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E0515" w14:textId="77777777" w:rsidR="009672C9" w:rsidRPr="004F2D91" w:rsidRDefault="009672C9" w:rsidP="00BE6032">
      <w:pPr>
        <w:widowControl w:val="0"/>
        <w:spacing w:after="0" w:line="240" w:lineRule="auto"/>
        <w:ind w:left="4962"/>
        <w:rPr>
          <w:rFonts w:ascii="Times New Roman" w:eastAsia="Times New Roman" w:hAnsi="Times New Roman"/>
          <w:snapToGrid w:val="0"/>
          <w:sz w:val="24"/>
          <w:szCs w:val="24"/>
          <w:lang w:val="kk-KZ" w:eastAsia="ru-RU"/>
        </w:rPr>
      </w:pPr>
      <w:r w:rsidRPr="004F2D91">
        <w:rPr>
          <w:rFonts w:ascii="Times New Roman" w:eastAsia="Times New Roman" w:hAnsi="Times New Roman"/>
          <w:snapToGrid w:val="0"/>
          <w:sz w:val="24"/>
          <w:szCs w:val="24"/>
          <w:lang w:val="kk-KZ" w:eastAsia="ru-RU"/>
        </w:rPr>
        <w:t xml:space="preserve">«Қазақстан Республикасы </w:t>
      </w:r>
    </w:p>
    <w:p w14:paraId="2C75C4DB" w14:textId="77777777" w:rsidR="009672C9" w:rsidRPr="004F2D91" w:rsidRDefault="009672C9" w:rsidP="00BE6032">
      <w:pPr>
        <w:widowControl w:val="0"/>
        <w:spacing w:after="0" w:line="240" w:lineRule="auto"/>
        <w:ind w:left="4962"/>
        <w:rPr>
          <w:rFonts w:ascii="Times New Roman" w:eastAsia="Times New Roman" w:hAnsi="Times New Roman"/>
          <w:snapToGrid w:val="0"/>
          <w:sz w:val="24"/>
          <w:szCs w:val="24"/>
          <w:lang w:val="kk-KZ" w:eastAsia="ru-RU"/>
        </w:rPr>
      </w:pPr>
      <w:r w:rsidRPr="004F2D91">
        <w:rPr>
          <w:rFonts w:ascii="Times New Roman" w:eastAsia="Times New Roman" w:hAnsi="Times New Roman"/>
          <w:snapToGrid w:val="0"/>
          <w:sz w:val="24"/>
          <w:szCs w:val="24"/>
          <w:lang w:val="kk-KZ" w:eastAsia="ru-RU"/>
        </w:rPr>
        <w:t xml:space="preserve">Денсаулық сақтау министрлігі </w:t>
      </w:r>
    </w:p>
    <w:p w14:paraId="3D0DD150" w14:textId="77777777" w:rsidR="009672C9" w:rsidRPr="004F2D91" w:rsidRDefault="009672C9" w:rsidP="00BE6032">
      <w:pPr>
        <w:widowControl w:val="0"/>
        <w:spacing w:after="0" w:line="240" w:lineRule="auto"/>
        <w:ind w:left="4962"/>
        <w:rPr>
          <w:rFonts w:ascii="Times New Roman" w:eastAsia="Times New Roman" w:hAnsi="Times New Roman"/>
          <w:snapToGrid w:val="0"/>
          <w:sz w:val="24"/>
          <w:szCs w:val="24"/>
          <w:lang w:val="kk-KZ" w:eastAsia="ru-RU"/>
        </w:rPr>
      </w:pPr>
      <w:r w:rsidRPr="004F2D91">
        <w:rPr>
          <w:rFonts w:ascii="Times New Roman" w:eastAsia="Times New Roman" w:hAnsi="Times New Roman"/>
          <w:snapToGrid w:val="0"/>
          <w:sz w:val="24"/>
          <w:szCs w:val="24"/>
          <w:lang w:val="kk-KZ" w:eastAsia="ru-RU"/>
        </w:rPr>
        <w:t xml:space="preserve">Медициналық және фармацевтикалық </w:t>
      </w:r>
    </w:p>
    <w:p w14:paraId="5623B60A" w14:textId="77777777" w:rsidR="001B584B" w:rsidRPr="004F2D91" w:rsidRDefault="009672C9" w:rsidP="00BE6032">
      <w:pPr>
        <w:widowControl w:val="0"/>
        <w:spacing w:after="0" w:line="240" w:lineRule="auto"/>
        <w:ind w:left="4962"/>
        <w:rPr>
          <w:rFonts w:ascii="Times New Roman" w:eastAsia="Times New Roman" w:hAnsi="Times New Roman"/>
          <w:snapToGrid w:val="0"/>
          <w:sz w:val="24"/>
          <w:szCs w:val="24"/>
          <w:lang w:val="kk-KZ" w:eastAsia="ru-RU"/>
        </w:rPr>
      </w:pPr>
      <w:r w:rsidRPr="004F2D91">
        <w:rPr>
          <w:rFonts w:ascii="Times New Roman" w:eastAsia="Times New Roman" w:hAnsi="Times New Roman"/>
          <w:snapToGrid w:val="0"/>
          <w:sz w:val="24"/>
          <w:szCs w:val="24"/>
          <w:lang w:val="kk-KZ" w:eastAsia="ru-RU"/>
        </w:rPr>
        <w:t xml:space="preserve">бақылау комитеті» РММ </w:t>
      </w:r>
    </w:p>
    <w:p w14:paraId="51BBBFB6" w14:textId="77777777" w:rsidR="00AB3977" w:rsidRPr="00AB3977" w:rsidRDefault="009672C9" w:rsidP="00AB3977">
      <w:pPr>
        <w:widowControl w:val="0"/>
        <w:spacing w:after="0" w:line="240" w:lineRule="auto"/>
        <w:ind w:left="4962"/>
        <w:rPr>
          <w:rFonts w:ascii="Times New Roman" w:eastAsia="Times New Roman" w:hAnsi="Times New Roman"/>
          <w:snapToGrid w:val="0"/>
          <w:sz w:val="24"/>
          <w:szCs w:val="24"/>
          <w:lang w:val="kk-KZ" w:eastAsia="ru-RU"/>
        </w:rPr>
      </w:pPr>
      <w:r w:rsidRPr="004F2D91">
        <w:rPr>
          <w:rFonts w:ascii="Times New Roman" w:eastAsia="Times New Roman" w:hAnsi="Times New Roman"/>
          <w:snapToGrid w:val="0"/>
          <w:sz w:val="24"/>
          <w:szCs w:val="24"/>
          <w:lang w:val="kk-KZ" w:eastAsia="ru-RU"/>
        </w:rPr>
        <w:t xml:space="preserve">төрағасының </w:t>
      </w:r>
      <w:r w:rsidR="00AB3977" w:rsidRPr="00AB3977">
        <w:rPr>
          <w:rFonts w:ascii="Times New Roman" w:eastAsia="Times New Roman" w:hAnsi="Times New Roman"/>
          <w:snapToGrid w:val="0"/>
          <w:sz w:val="24"/>
          <w:szCs w:val="24"/>
          <w:lang w:val="kk-KZ" w:eastAsia="ru-RU"/>
        </w:rPr>
        <w:t>2025 ж. «31» 01</w:t>
      </w:r>
    </w:p>
    <w:p w14:paraId="4740757D" w14:textId="77777777" w:rsidR="00AB3977" w:rsidRDefault="00AB3977" w:rsidP="00AB3977">
      <w:pPr>
        <w:widowControl w:val="0"/>
        <w:spacing w:after="0" w:line="240" w:lineRule="auto"/>
        <w:ind w:left="4962"/>
        <w:rPr>
          <w:rFonts w:ascii="Times New Roman" w:eastAsia="Times New Roman" w:hAnsi="Times New Roman"/>
          <w:snapToGrid w:val="0"/>
          <w:sz w:val="24"/>
          <w:szCs w:val="24"/>
          <w:lang w:val="kk-KZ" w:eastAsia="ru-RU"/>
        </w:rPr>
      </w:pPr>
      <w:r w:rsidRPr="00AB3977">
        <w:rPr>
          <w:rFonts w:ascii="Times New Roman" w:eastAsia="Times New Roman" w:hAnsi="Times New Roman"/>
          <w:snapToGrid w:val="0"/>
          <w:sz w:val="24"/>
          <w:szCs w:val="24"/>
          <w:lang w:val="kk-KZ" w:eastAsia="ru-RU"/>
        </w:rPr>
        <w:t>№N083368 бұйрығымен</w:t>
      </w:r>
    </w:p>
    <w:p w14:paraId="5F2B9199" w14:textId="2C0141A7" w:rsidR="009672C9" w:rsidRPr="004F2D91" w:rsidRDefault="009672C9" w:rsidP="00AB3977">
      <w:pPr>
        <w:widowControl w:val="0"/>
        <w:spacing w:after="0" w:line="240" w:lineRule="auto"/>
        <w:ind w:left="4962"/>
        <w:rPr>
          <w:rFonts w:ascii="Times New Roman" w:eastAsia="Times New Roman" w:hAnsi="Times New Roman"/>
          <w:b/>
          <w:snapToGrid w:val="0"/>
          <w:sz w:val="24"/>
          <w:szCs w:val="24"/>
          <w:lang w:val="kk-KZ" w:eastAsia="ru-RU"/>
        </w:rPr>
      </w:pPr>
      <w:r w:rsidRPr="004F2D91">
        <w:rPr>
          <w:rFonts w:ascii="Times New Roman" w:eastAsia="Times New Roman" w:hAnsi="Times New Roman"/>
          <w:b/>
          <w:snapToGrid w:val="0"/>
          <w:sz w:val="24"/>
          <w:szCs w:val="24"/>
          <w:lang w:val="kk-KZ" w:eastAsia="ru-RU"/>
        </w:rPr>
        <w:t>БЕКІТІЛГЕН</w:t>
      </w:r>
    </w:p>
    <w:p w14:paraId="257D8C07" w14:textId="77777777" w:rsidR="009672C9" w:rsidRPr="004F2D91" w:rsidRDefault="009672C9" w:rsidP="00B27317">
      <w:pPr>
        <w:autoSpaceDE w:val="0"/>
        <w:autoSpaceDN w:val="0"/>
        <w:spacing w:after="0" w:line="240" w:lineRule="auto"/>
        <w:rPr>
          <w:rFonts w:ascii="Times New Roman" w:eastAsia="Times New Roman" w:hAnsi="Times New Roman"/>
          <w:b/>
          <w:sz w:val="24"/>
          <w:szCs w:val="24"/>
          <w:lang w:val="kk-KZ" w:eastAsia="ru-RU"/>
        </w:rPr>
      </w:pPr>
    </w:p>
    <w:p w14:paraId="5C719C2B" w14:textId="77777777" w:rsidR="009672C9" w:rsidRPr="004F2D91" w:rsidRDefault="009672C9" w:rsidP="001B584B">
      <w:pPr>
        <w:widowControl w:val="0"/>
        <w:spacing w:after="0" w:line="240" w:lineRule="auto"/>
        <w:ind w:left="720" w:right="105"/>
        <w:jc w:val="center"/>
        <w:rPr>
          <w:rFonts w:ascii="Times New Roman" w:hAnsi="Times New Roman"/>
          <w:b/>
          <w:bCs/>
          <w:sz w:val="24"/>
          <w:szCs w:val="24"/>
          <w:lang w:val="kk-KZ"/>
        </w:rPr>
      </w:pPr>
      <w:r w:rsidRPr="004F2D91">
        <w:rPr>
          <w:rFonts w:ascii="Times New Roman" w:hAnsi="Times New Roman"/>
          <w:b/>
          <w:bCs/>
          <w:sz w:val="24"/>
          <w:szCs w:val="24"/>
          <w:lang w:val="kk-KZ"/>
        </w:rPr>
        <w:t>ДӘРІЛІК ПРЕПАРАТТЫҢ ЖАЛПЫ СИПАТТАМАСЫ</w:t>
      </w:r>
    </w:p>
    <w:p w14:paraId="0D80FD3C" w14:textId="77777777" w:rsidR="009672C9" w:rsidRPr="004F2D91" w:rsidRDefault="009672C9" w:rsidP="009672C9">
      <w:pPr>
        <w:widowControl w:val="0"/>
        <w:spacing w:after="0" w:line="240" w:lineRule="auto"/>
        <w:ind w:left="720" w:right="105"/>
        <w:rPr>
          <w:rFonts w:ascii="Times New Roman" w:hAnsi="Times New Roman"/>
          <w:b/>
          <w:bCs/>
          <w:sz w:val="24"/>
          <w:szCs w:val="24"/>
          <w:lang w:val="kk-KZ"/>
        </w:rPr>
      </w:pPr>
    </w:p>
    <w:p w14:paraId="287F9195" w14:textId="77777777" w:rsidR="009672C9" w:rsidRPr="004F2D91" w:rsidRDefault="009672C9" w:rsidP="001B584B">
      <w:pPr>
        <w:numPr>
          <w:ilvl w:val="0"/>
          <w:numId w:val="25"/>
        </w:numPr>
        <w:tabs>
          <w:tab w:val="clear" w:pos="720"/>
          <w:tab w:val="num" w:pos="426"/>
        </w:tabs>
        <w:autoSpaceDE w:val="0"/>
        <w:autoSpaceDN w:val="0"/>
        <w:spacing w:after="0" w:line="240" w:lineRule="auto"/>
        <w:ind w:left="426" w:hanging="66"/>
        <w:jc w:val="both"/>
        <w:rPr>
          <w:rFonts w:ascii="Times New Roman" w:eastAsia="Times New Roman" w:hAnsi="Times New Roman"/>
          <w:b/>
          <w:sz w:val="20"/>
          <w:szCs w:val="20"/>
          <w:lang w:val="kk-KZ" w:eastAsia="ru-RU"/>
        </w:rPr>
      </w:pPr>
      <w:r w:rsidRPr="004F2D91">
        <w:rPr>
          <w:rFonts w:ascii="Times New Roman" w:hAnsi="Times New Roman"/>
          <w:sz w:val="20"/>
          <w:szCs w:val="20"/>
          <w:lang w:val="kk-KZ"/>
        </w:rPr>
        <w:t>Дәрілік препаратты қосымша</w:t>
      </w:r>
      <w:r w:rsidR="00BC19C8" w:rsidRPr="004F2D91">
        <w:rPr>
          <w:rFonts w:ascii="Times New Roman" w:hAnsi="Times New Roman"/>
          <w:sz w:val="20"/>
          <w:szCs w:val="20"/>
          <w:lang w:val="kk-KZ"/>
        </w:rPr>
        <w:t xml:space="preserve"> мониторингт</w:t>
      </w:r>
      <w:r w:rsidRPr="004F2D91">
        <w:rPr>
          <w:rFonts w:ascii="Times New Roman" w:hAnsi="Times New Roman"/>
          <w:sz w:val="20"/>
          <w:szCs w:val="20"/>
          <w:lang w:val="kk-KZ"/>
        </w:rPr>
        <w:t xml:space="preserve">еу керек, бұл </w:t>
      </w:r>
      <w:r w:rsidRPr="004F2D91">
        <w:rPr>
          <w:rFonts w:ascii="Times New Roman" w:hAnsi="Times New Roman"/>
          <w:iCs/>
          <w:sz w:val="20"/>
          <w:szCs w:val="20"/>
          <w:lang w:val="kk-KZ"/>
        </w:rPr>
        <w:t>қауіпсіздігі туралы жаңа мәліметті жылдам анықтауға ықпал етеді</w:t>
      </w:r>
      <w:r w:rsidRPr="004F2D91">
        <w:rPr>
          <w:rFonts w:ascii="Times New Roman" w:hAnsi="Times New Roman"/>
          <w:sz w:val="20"/>
          <w:szCs w:val="20"/>
          <w:lang w:val="kk-KZ"/>
        </w:rPr>
        <w:t>. Бұл қауіпсіздік бойынша жаңа ақпаратты қысқа мерзімде анықтауға  мүмкіндік береді. Біз денсаулық сақтау жүйесі қызметкерлерінен күдік болған кез келген жағымсыз реакциялар туралы хабарлауын өтінеміз.</w:t>
      </w:r>
    </w:p>
    <w:p w14:paraId="4100D01B" w14:textId="77777777" w:rsidR="00372082" w:rsidRPr="004F2D91" w:rsidRDefault="00372082" w:rsidP="0078568D">
      <w:pPr>
        <w:autoSpaceDE w:val="0"/>
        <w:autoSpaceDN w:val="0"/>
        <w:spacing w:after="0" w:line="240" w:lineRule="auto"/>
        <w:jc w:val="both"/>
        <w:rPr>
          <w:rFonts w:ascii="Times New Roman" w:eastAsia="Times New Roman" w:hAnsi="Times New Roman"/>
          <w:b/>
          <w:sz w:val="24"/>
          <w:szCs w:val="24"/>
          <w:lang w:val="kk-KZ" w:eastAsia="ru-RU"/>
        </w:rPr>
      </w:pPr>
    </w:p>
    <w:p w14:paraId="573C6084" w14:textId="77777777" w:rsidR="008E2FFE" w:rsidRPr="004F2D91" w:rsidRDefault="008E2FFE" w:rsidP="008E2FFE">
      <w:pPr>
        <w:widowControl w:val="0"/>
        <w:spacing w:after="0" w:line="240" w:lineRule="auto"/>
        <w:ind w:right="105"/>
        <w:rPr>
          <w:rFonts w:ascii="Times New Roman" w:hAnsi="Times New Roman"/>
          <w:b/>
          <w:bCs/>
          <w:iCs/>
          <w:sz w:val="24"/>
          <w:szCs w:val="24"/>
          <w:lang w:val="kk-KZ"/>
        </w:rPr>
      </w:pPr>
      <w:r w:rsidRPr="004F2D91">
        <w:rPr>
          <w:rFonts w:ascii="Times New Roman" w:hAnsi="Times New Roman"/>
          <w:b/>
          <w:bCs/>
          <w:iCs/>
          <w:sz w:val="24"/>
          <w:szCs w:val="24"/>
          <w:lang w:val="kk-KZ"/>
        </w:rPr>
        <w:t>1. ДӘРІЛІК ПРЕПАРАТ АТАУЫ</w:t>
      </w:r>
    </w:p>
    <w:p w14:paraId="424F9772" w14:textId="77777777" w:rsidR="00B01011" w:rsidRPr="004F2D91" w:rsidRDefault="00E16046" w:rsidP="008E2FFE">
      <w:pPr>
        <w:spacing w:after="0" w:line="240" w:lineRule="auto"/>
        <w:rPr>
          <w:rFonts w:ascii="Times New Roman" w:hAnsi="Times New Roman"/>
          <w:sz w:val="24"/>
          <w:szCs w:val="24"/>
          <w:lang w:val="kk-KZ"/>
        </w:rPr>
      </w:pPr>
      <w:r w:rsidRPr="004F2D91">
        <w:rPr>
          <w:rFonts w:ascii="Times New Roman" w:eastAsia="Times New Roman" w:hAnsi="Times New Roman"/>
          <w:sz w:val="24"/>
          <w:szCs w:val="24"/>
          <w:lang w:val="kk-KZ" w:eastAsia="ru-RU"/>
        </w:rPr>
        <w:t>Тафтеноф</w:t>
      </w:r>
      <w:r w:rsidR="00F51C1E" w:rsidRPr="004F2D91">
        <w:rPr>
          <w:rFonts w:ascii="Times New Roman" w:eastAsia="Times New Roman" w:hAnsi="Times New Roman"/>
          <w:sz w:val="24"/>
          <w:szCs w:val="24"/>
          <w:lang w:val="kk-KZ" w:eastAsia="ru-RU"/>
        </w:rPr>
        <w:t xml:space="preserve">, </w:t>
      </w:r>
      <w:r w:rsidR="008E2FFE" w:rsidRPr="004F2D91">
        <w:rPr>
          <w:rFonts w:ascii="Times New Roman" w:hAnsi="Times New Roman"/>
          <w:sz w:val="24"/>
          <w:szCs w:val="24"/>
          <w:lang w:val="kk-KZ"/>
        </w:rPr>
        <w:t xml:space="preserve">үлбірлі қабықпен қапталған </w:t>
      </w:r>
      <w:r w:rsidR="008E2FFE" w:rsidRPr="004F2D91">
        <w:rPr>
          <w:rFonts w:ascii="Times New Roman" w:eastAsia="Times New Roman" w:hAnsi="Times New Roman"/>
          <w:sz w:val="24"/>
          <w:szCs w:val="24"/>
          <w:lang w:val="kk-KZ" w:eastAsia="ru-RU"/>
        </w:rPr>
        <w:t>таблеткалар</w:t>
      </w:r>
      <w:r w:rsidR="00BA4D71" w:rsidRPr="004F2D91">
        <w:rPr>
          <w:rFonts w:ascii="Times New Roman" w:eastAsia="Times New Roman" w:hAnsi="Times New Roman"/>
          <w:sz w:val="24"/>
          <w:szCs w:val="24"/>
          <w:lang w:val="kk-KZ" w:eastAsia="ru-RU"/>
        </w:rPr>
        <w:t>,</w:t>
      </w:r>
      <w:r w:rsidR="00F51C1E" w:rsidRPr="004F2D91">
        <w:rPr>
          <w:rFonts w:ascii="Times New Roman" w:eastAsia="Times New Roman" w:hAnsi="Times New Roman"/>
          <w:sz w:val="24"/>
          <w:szCs w:val="24"/>
          <w:lang w:val="kk-KZ" w:eastAsia="ru-RU"/>
        </w:rPr>
        <w:t xml:space="preserve"> 25 мг</w:t>
      </w:r>
    </w:p>
    <w:p w14:paraId="0271D50C" w14:textId="77777777" w:rsidR="00F51C1E" w:rsidRPr="004F2D91" w:rsidRDefault="00F51C1E" w:rsidP="0078568D">
      <w:pPr>
        <w:autoSpaceDE w:val="0"/>
        <w:autoSpaceDN w:val="0"/>
        <w:spacing w:after="0" w:line="240" w:lineRule="auto"/>
        <w:jc w:val="both"/>
        <w:rPr>
          <w:rFonts w:ascii="Times New Roman" w:eastAsia="Times New Roman" w:hAnsi="Times New Roman"/>
          <w:sz w:val="24"/>
          <w:szCs w:val="24"/>
          <w:lang w:val="kk-KZ" w:eastAsia="ru-RU"/>
        </w:rPr>
      </w:pPr>
    </w:p>
    <w:p w14:paraId="6406DEA9" w14:textId="77777777" w:rsidR="008E2FFE" w:rsidRPr="004F2D91" w:rsidRDefault="008E2FFE" w:rsidP="008E2FFE">
      <w:pPr>
        <w:spacing w:after="0" w:line="240" w:lineRule="auto"/>
        <w:rPr>
          <w:rFonts w:ascii="Times New Roman" w:hAnsi="Times New Roman"/>
          <w:sz w:val="24"/>
          <w:szCs w:val="24"/>
          <w:lang w:val="kk-KZ"/>
        </w:rPr>
      </w:pPr>
      <w:bookmarkStart w:id="0" w:name="OCRUncertain022"/>
      <w:r w:rsidRPr="004F2D91">
        <w:rPr>
          <w:rFonts w:ascii="Times New Roman" w:eastAsia="Times New Roman" w:hAnsi="Times New Roman"/>
          <w:b/>
          <w:sz w:val="24"/>
          <w:szCs w:val="24"/>
          <w:lang w:val="kk-KZ" w:eastAsia="ru-RU"/>
        </w:rPr>
        <w:t>2. САПАЛЫҚ ЖӘНЕ САНДЫҚ ҚҰРАМЫ</w:t>
      </w:r>
    </w:p>
    <w:p w14:paraId="7698E72A" w14:textId="77777777" w:rsidR="008E2FFE" w:rsidRPr="004F2D91" w:rsidRDefault="008E2FFE" w:rsidP="008E2FFE">
      <w:pPr>
        <w:widowControl w:val="0"/>
        <w:autoSpaceDE w:val="0"/>
        <w:autoSpaceDN w:val="0"/>
        <w:spacing w:after="0" w:line="240" w:lineRule="auto"/>
        <w:rPr>
          <w:rFonts w:ascii="Times New Roman" w:eastAsia="Times New Roman" w:hAnsi="Times New Roman"/>
          <w:b/>
          <w:bCs/>
          <w:sz w:val="24"/>
          <w:szCs w:val="24"/>
          <w:lang w:val="kk-KZ" w:eastAsia="ru-RU"/>
        </w:rPr>
      </w:pPr>
      <w:r w:rsidRPr="004F2D91">
        <w:rPr>
          <w:rFonts w:ascii="Times New Roman" w:eastAsia="TimesNewRomanPSMT" w:hAnsi="Times New Roman"/>
          <w:b/>
          <w:bCs/>
          <w:sz w:val="24"/>
          <w:szCs w:val="24"/>
          <w:lang w:val="kk-KZ" w:eastAsia="ru-RU"/>
        </w:rPr>
        <w:t>2.1 Жалпы сипаттамасы</w:t>
      </w:r>
      <w:r w:rsidRPr="004F2D91">
        <w:rPr>
          <w:rFonts w:ascii="Times New Roman" w:eastAsia="Times New Roman" w:hAnsi="Times New Roman"/>
          <w:b/>
          <w:bCs/>
          <w:sz w:val="24"/>
          <w:szCs w:val="24"/>
          <w:lang w:val="kk-KZ" w:eastAsia="ru-RU"/>
        </w:rPr>
        <w:t xml:space="preserve"> </w:t>
      </w:r>
    </w:p>
    <w:p w14:paraId="62E92B12" w14:textId="77777777" w:rsidR="00F51C1E" w:rsidRPr="004F2D91" w:rsidRDefault="008E2FFE" w:rsidP="0078568D">
      <w:pPr>
        <w:widowControl w:val="0"/>
        <w:autoSpaceDE w:val="0"/>
        <w:autoSpaceDN w:val="0"/>
        <w:spacing w:after="0" w:line="240" w:lineRule="auto"/>
        <w:ind w:left="2977" w:hanging="2977"/>
        <w:jc w:val="both"/>
        <w:rPr>
          <w:rFonts w:ascii="Times New Roman" w:eastAsia="Times New Roman" w:hAnsi="Times New Roman"/>
          <w:bCs/>
          <w:sz w:val="24"/>
          <w:szCs w:val="24"/>
          <w:lang w:val="kk-KZ" w:eastAsia="ru-RU"/>
        </w:rPr>
      </w:pPr>
      <w:r w:rsidRPr="004F2D91">
        <w:rPr>
          <w:rFonts w:ascii="Times New Roman" w:eastAsia="Times New Roman" w:hAnsi="Times New Roman"/>
          <w:bCs/>
          <w:sz w:val="24"/>
          <w:szCs w:val="24"/>
          <w:lang w:val="kk-KZ" w:eastAsia="ru-RU"/>
        </w:rPr>
        <w:t>Тенофовир</w:t>
      </w:r>
      <w:r w:rsidR="00F51C1E" w:rsidRPr="004F2D91">
        <w:rPr>
          <w:rFonts w:ascii="Times New Roman" w:eastAsia="Times New Roman" w:hAnsi="Times New Roman"/>
          <w:bCs/>
          <w:sz w:val="24"/>
          <w:szCs w:val="24"/>
          <w:lang w:val="kk-KZ" w:eastAsia="ru-RU"/>
        </w:rPr>
        <w:t xml:space="preserve"> алафенамид </w:t>
      </w:r>
    </w:p>
    <w:p w14:paraId="26263246" w14:textId="77777777" w:rsidR="008E2FFE" w:rsidRPr="004F2D91" w:rsidRDefault="001B584B" w:rsidP="008E2FFE">
      <w:pPr>
        <w:widowControl w:val="0"/>
        <w:autoSpaceDE w:val="0"/>
        <w:autoSpaceDN w:val="0"/>
        <w:spacing w:after="0" w:line="240" w:lineRule="auto"/>
        <w:rPr>
          <w:rFonts w:ascii="Times New Roman" w:eastAsia="TimesNewRomanPSMT" w:hAnsi="Times New Roman"/>
          <w:b/>
          <w:bCs/>
          <w:sz w:val="24"/>
          <w:szCs w:val="24"/>
          <w:lang w:val="kk-KZ" w:eastAsia="ru-RU"/>
        </w:rPr>
      </w:pPr>
      <w:r w:rsidRPr="004F2D91">
        <w:rPr>
          <w:rFonts w:ascii="Times New Roman" w:eastAsia="TimesNewRomanPSMT" w:hAnsi="Times New Roman"/>
          <w:b/>
          <w:bCs/>
          <w:sz w:val="24"/>
          <w:szCs w:val="24"/>
          <w:lang w:val="kk-KZ" w:eastAsia="ru-RU"/>
        </w:rPr>
        <w:t>2.2 Сапалық</w:t>
      </w:r>
      <w:r w:rsidR="008E2FFE" w:rsidRPr="004F2D91">
        <w:rPr>
          <w:rFonts w:ascii="Times New Roman" w:eastAsia="TimesNewRomanPSMT" w:hAnsi="Times New Roman"/>
          <w:b/>
          <w:bCs/>
          <w:sz w:val="24"/>
          <w:szCs w:val="24"/>
          <w:lang w:val="kk-KZ" w:eastAsia="ru-RU"/>
        </w:rPr>
        <w:t xml:space="preserve"> және сандық құрамы</w:t>
      </w:r>
    </w:p>
    <w:p w14:paraId="22636E04" w14:textId="77777777" w:rsidR="00A074C5" w:rsidRPr="004F2D91" w:rsidRDefault="008E2FFE" w:rsidP="008E2FFE">
      <w:pPr>
        <w:spacing w:after="0" w:line="240" w:lineRule="auto"/>
        <w:rPr>
          <w:rFonts w:ascii="Times New Roman" w:hAnsi="Times New Roman"/>
          <w:sz w:val="24"/>
          <w:szCs w:val="24"/>
          <w:lang w:val="kk-KZ"/>
        </w:rPr>
      </w:pPr>
      <w:r w:rsidRPr="004F2D91">
        <w:rPr>
          <w:rFonts w:ascii="Times New Roman" w:hAnsi="Times New Roman"/>
          <w:sz w:val="24"/>
          <w:szCs w:val="24"/>
          <w:lang w:val="kk-KZ"/>
        </w:rPr>
        <w:t>Бір таблетканың құрамында</w:t>
      </w:r>
      <w:r w:rsidR="00AF28F4" w:rsidRPr="004F2D91">
        <w:rPr>
          <w:rFonts w:ascii="Times New Roman" w:eastAsia="Times New Roman" w:hAnsi="Times New Roman"/>
          <w:bCs/>
          <w:sz w:val="24"/>
          <w:szCs w:val="24"/>
          <w:lang w:val="kk-KZ" w:eastAsia="ru-RU"/>
        </w:rPr>
        <w:t>:</w:t>
      </w:r>
      <w:r w:rsidR="00A074C5" w:rsidRPr="004F2D91">
        <w:rPr>
          <w:rFonts w:ascii="Times New Roman" w:eastAsia="Times New Roman" w:hAnsi="Times New Roman"/>
          <w:bCs/>
          <w:sz w:val="24"/>
          <w:szCs w:val="24"/>
          <w:lang w:val="kk-KZ" w:eastAsia="ru-RU"/>
        </w:rPr>
        <w:t xml:space="preserve"> </w:t>
      </w:r>
    </w:p>
    <w:p w14:paraId="5B8046F9" w14:textId="77777777" w:rsidR="00AF28F4" w:rsidRPr="004F2D91" w:rsidRDefault="008E2FFE" w:rsidP="00AF28F4">
      <w:pPr>
        <w:widowControl w:val="0"/>
        <w:autoSpaceDE w:val="0"/>
        <w:autoSpaceDN w:val="0"/>
        <w:spacing w:after="0" w:line="240" w:lineRule="auto"/>
        <w:jc w:val="both"/>
        <w:rPr>
          <w:rFonts w:ascii="Times New Roman" w:eastAsia="Times New Roman" w:hAnsi="Times New Roman"/>
          <w:bCs/>
          <w:sz w:val="24"/>
          <w:szCs w:val="24"/>
          <w:lang w:val="kk-KZ" w:eastAsia="ru-RU"/>
        </w:rPr>
      </w:pPr>
      <w:r w:rsidRPr="004F2D91">
        <w:rPr>
          <w:rFonts w:ascii="Times New Roman" w:hAnsi="Times New Roman"/>
          <w:i/>
          <w:sz w:val="24"/>
          <w:szCs w:val="24"/>
          <w:lang w:val="kk-KZ"/>
        </w:rPr>
        <w:t xml:space="preserve">белсенді зат  </w:t>
      </w:r>
      <w:r w:rsidR="00A074C5" w:rsidRPr="004F2D91">
        <w:rPr>
          <w:rFonts w:ascii="Times New Roman" w:eastAsia="Times New Roman" w:hAnsi="Times New Roman"/>
          <w:bCs/>
          <w:i/>
          <w:sz w:val="24"/>
          <w:szCs w:val="24"/>
          <w:lang w:val="kk-KZ" w:eastAsia="ru-RU"/>
        </w:rPr>
        <w:t xml:space="preserve">- </w:t>
      </w:r>
      <w:r w:rsidRPr="004F2D91">
        <w:rPr>
          <w:rFonts w:ascii="Times New Roman" w:eastAsia="Times New Roman" w:hAnsi="Times New Roman"/>
          <w:bCs/>
          <w:sz w:val="24"/>
          <w:szCs w:val="24"/>
          <w:lang w:val="kk-KZ" w:eastAsia="ru-RU"/>
        </w:rPr>
        <w:t>25</w:t>
      </w:r>
      <w:r w:rsidR="00BC19C8" w:rsidRPr="004F2D91">
        <w:rPr>
          <w:rFonts w:ascii="Times New Roman" w:eastAsia="Times New Roman" w:hAnsi="Times New Roman"/>
          <w:bCs/>
          <w:sz w:val="24"/>
          <w:szCs w:val="24"/>
          <w:lang w:val="kk-KZ" w:eastAsia="ru-RU"/>
        </w:rPr>
        <w:t xml:space="preserve">.000 мг </w:t>
      </w:r>
      <w:r w:rsidR="00E55025" w:rsidRPr="004F2D91">
        <w:rPr>
          <w:rFonts w:ascii="Times New Roman" w:eastAsia="Times New Roman" w:hAnsi="Times New Roman"/>
          <w:bCs/>
          <w:sz w:val="24"/>
          <w:szCs w:val="24"/>
          <w:lang w:val="kk-KZ" w:eastAsia="ru-RU"/>
        </w:rPr>
        <w:t xml:space="preserve">тенофовир алафенамид фумараты </w:t>
      </w:r>
      <w:r w:rsidR="00BC19C8" w:rsidRPr="004F2D91">
        <w:rPr>
          <w:rFonts w:ascii="Times New Roman" w:eastAsia="Times New Roman" w:hAnsi="Times New Roman"/>
          <w:bCs/>
          <w:sz w:val="24"/>
          <w:szCs w:val="24"/>
          <w:lang w:val="kk-KZ" w:eastAsia="ru-RU"/>
        </w:rPr>
        <w:t>тенофовир алафенамидк</w:t>
      </w:r>
      <w:r w:rsidRPr="004F2D91">
        <w:rPr>
          <w:rFonts w:ascii="Times New Roman" w:eastAsia="Times New Roman" w:hAnsi="Times New Roman"/>
          <w:bCs/>
          <w:sz w:val="24"/>
          <w:szCs w:val="24"/>
          <w:lang w:val="kk-KZ" w:eastAsia="ru-RU"/>
        </w:rPr>
        <w:t>е баламалы</w:t>
      </w:r>
      <w:r w:rsidR="002B6178" w:rsidRPr="004F2D91">
        <w:rPr>
          <w:rFonts w:ascii="Times New Roman" w:eastAsia="Times New Roman" w:hAnsi="Times New Roman"/>
          <w:bCs/>
          <w:sz w:val="24"/>
          <w:szCs w:val="24"/>
          <w:lang w:val="kk-KZ" w:eastAsia="ru-RU"/>
        </w:rPr>
        <w:t>.</w:t>
      </w:r>
      <w:r w:rsidR="00BD3FC9" w:rsidRPr="004F2D91">
        <w:rPr>
          <w:rFonts w:ascii="Times New Roman" w:eastAsia="Times New Roman" w:hAnsi="Times New Roman"/>
          <w:bCs/>
          <w:sz w:val="24"/>
          <w:szCs w:val="24"/>
          <w:lang w:val="kk-KZ" w:eastAsia="ru-RU"/>
        </w:rPr>
        <w:t xml:space="preserve"> </w:t>
      </w:r>
    </w:p>
    <w:p w14:paraId="632FAF26" w14:textId="77777777" w:rsidR="00A074C5" w:rsidRPr="004F2D91" w:rsidRDefault="008E2FFE" w:rsidP="000F4910">
      <w:pPr>
        <w:autoSpaceDE w:val="0"/>
        <w:autoSpaceDN w:val="0"/>
        <w:spacing w:after="0" w:line="240" w:lineRule="auto"/>
        <w:jc w:val="both"/>
        <w:rPr>
          <w:rFonts w:ascii="Times New Roman" w:eastAsia="Times New Roman" w:hAnsi="Times New Roman"/>
          <w:sz w:val="24"/>
          <w:szCs w:val="24"/>
          <w:lang w:val="kk-KZ" w:eastAsia="ru-RU"/>
        </w:rPr>
      </w:pPr>
      <w:r w:rsidRPr="004F2D91">
        <w:rPr>
          <w:rFonts w:ascii="Times New Roman" w:eastAsia="Times New Roman" w:hAnsi="Times New Roman"/>
          <w:sz w:val="24"/>
          <w:szCs w:val="24"/>
          <w:lang w:val="kk-KZ" w:eastAsia="ru-RU"/>
        </w:rPr>
        <w:t>Дәрілік препарат құрамында бар екені ескерілу керек қосымша заттар</w:t>
      </w:r>
      <w:r w:rsidR="00594C13" w:rsidRPr="004F2D91">
        <w:rPr>
          <w:rFonts w:ascii="Times New Roman" w:hAnsi="Times New Roman"/>
          <w:iCs/>
          <w:sz w:val="24"/>
          <w:szCs w:val="24"/>
          <w:lang w:val="kk-KZ" w:eastAsia="ru-RU"/>
        </w:rPr>
        <w:t>:</w:t>
      </w:r>
      <w:r w:rsidR="00594C13" w:rsidRPr="004F2D91">
        <w:rPr>
          <w:rFonts w:ascii="Times New Roman" w:hAnsi="Times New Roman"/>
          <w:spacing w:val="-2"/>
          <w:sz w:val="24"/>
          <w:szCs w:val="24"/>
          <w:lang w:val="kk-KZ"/>
        </w:rPr>
        <w:t xml:space="preserve"> </w:t>
      </w:r>
      <w:r w:rsidR="00C13B6F" w:rsidRPr="004F2D91">
        <w:rPr>
          <w:rFonts w:ascii="Times New Roman" w:hAnsi="Times New Roman"/>
          <w:spacing w:val="-2"/>
          <w:sz w:val="24"/>
          <w:szCs w:val="24"/>
          <w:lang w:val="kk-KZ"/>
        </w:rPr>
        <w:t xml:space="preserve">95.00 мг </w:t>
      </w:r>
      <w:r w:rsidRPr="004F2D91">
        <w:rPr>
          <w:rFonts w:ascii="Times New Roman" w:hAnsi="Times New Roman"/>
          <w:spacing w:val="-2"/>
          <w:sz w:val="24"/>
          <w:szCs w:val="24"/>
          <w:lang w:val="kk-KZ"/>
        </w:rPr>
        <w:t>лактоза</w:t>
      </w:r>
      <w:r w:rsidR="00AF28F4" w:rsidRPr="004F2D91">
        <w:rPr>
          <w:rFonts w:ascii="Times New Roman" w:hAnsi="Times New Roman"/>
          <w:spacing w:val="-2"/>
          <w:sz w:val="24"/>
          <w:szCs w:val="24"/>
          <w:lang w:val="kk-KZ"/>
        </w:rPr>
        <w:t xml:space="preserve"> моногидрат</w:t>
      </w:r>
      <w:r w:rsidRPr="004F2D91">
        <w:rPr>
          <w:rFonts w:ascii="Times New Roman" w:hAnsi="Times New Roman"/>
          <w:spacing w:val="-2"/>
          <w:sz w:val="24"/>
          <w:szCs w:val="24"/>
          <w:lang w:val="kk-KZ"/>
        </w:rPr>
        <w:t>ы</w:t>
      </w:r>
      <w:r w:rsidR="00AF28F4" w:rsidRPr="004F2D91">
        <w:rPr>
          <w:rFonts w:ascii="Times New Roman" w:hAnsi="Times New Roman"/>
          <w:spacing w:val="-2"/>
          <w:sz w:val="24"/>
          <w:szCs w:val="24"/>
          <w:lang w:val="kk-KZ"/>
        </w:rPr>
        <w:t xml:space="preserve"> (Super tab 30 GR), </w:t>
      </w:r>
      <w:r w:rsidR="00C13B6F" w:rsidRPr="004F2D91">
        <w:rPr>
          <w:rFonts w:ascii="Times New Roman" w:hAnsi="Times New Roman"/>
          <w:spacing w:val="-2"/>
          <w:sz w:val="24"/>
          <w:szCs w:val="24"/>
          <w:lang w:val="kk-KZ"/>
        </w:rPr>
        <w:t xml:space="preserve">10.00 мг </w:t>
      </w:r>
      <w:r w:rsidR="00AF28F4" w:rsidRPr="004F2D91">
        <w:rPr>
          <w:rFonts w:ascii="Times New Roman" w:hAnsi="Times New Roman"/>
          <w:spacing w:val="-2"/>
          <w:sz w:val="24"/>
          <w:szCs w:val="24"/>
          <w:lang w:val="kk-KZ"/>
        </w:rPr>
        <w:t>н</w:t>
      </w:r>
      <w:r w:rsidRPr="004F2D91">
        <w:rPr>
          <w:rFonts w:ascii="Times New Roman" w:hAnsi="Times New Roman"/>
          <w:spacing w:val="-2"/>
          <w:sz w:val="24"/>
          <w:szCs w:val="24"/>
          <w:lang w:val="kk-KZ"/>
        </w:rPr>
        <w:t>атрий</w:t>
      </w:r>
      <w:r w:rsidR="00AF28F4" w:rsidRPr="004F2D91">
        <w:rPr>
          <w:rFonts w:ascii="Times New Roman" w:hAnsi="Times New Roman"/>
          <w:spacing w:val="-2"/>
          <w:sz w:val="24"/>
          <w:szCs w:val="24"/>
          <w:lang w:val="kk-KZ"/>
        </w:rPr>
        <w:t xml:space="preserve"> кроскармеллоза</w:t>
      </w:r>
      <w:r w:rsidRPr="004F2D91">
        <w:rPr>
          <w:rFonts w:ascii="Times New Roman" w:hAnsi="Times New Roman"/>
          <w:spacing w:val="-2"/>
          <w:sz w:val="24"/>
          <w:szCs w:val="24"/>
          <w:lang w:val="kk-KZ"/>
        </w:rPr>
        <w:t>сы</w:t>
      </w:r>
      <w:r w:rsidR="00AF28F4" w:rsidRPr="004F2D91">
        <w:rPr>
          <w:rFonts w:ascii="Times New Roman" w:hAnsi="Times New Roman"/>
          <w:spacing w:val="-2"/>
          <w:sz w:val="24"/>
          <w:szCs w:val="24"/>
          <w:lang w:val="kk-KZ"/>
        </w:rPr>
        <w:t xml:space="preserve"> (Ac-Di-Sol).</w:t>
      </w:r>
    </w:p>
    <w:p w14:paraId="375F25D6" w14:textId="77777777" w:rsidR="003C07E3" w:rsidRPr="004F2D91" w:rsidRDefault="008E2FFE" w:rsidP="008E2FFE">
      <w:pPr>
        <w:autoSpaceDE w:val="0"/>
        <w:autoSpaceDN w:val="0"/>
        <w:spacing w:after="0" w:line="240" w:lineRule="auto"/>
        <w:rPr>
          <w:rFonts w:ascii="Times New Roman" w:eastAsia="Times New Roman" w:hAnsi="Times New Roman"/>
          <w:sz w:val="24"/>
          <w:szCs w:val="24"/>
          <w:lang w:val="kk-KZ" w:eastAsia="ru-RU"/>
        </w:rPr>
      </w:pPr>
      <w:r w:rsidRPr="004F2D91">
        <w:rPr>
          <w:rFonts w:ascii="Times New Roman" w:eastAsia="Times New Roman" w:hAnsi="Times New Roman"/>
          <w:sz w:val="24"/>
          <w:szCs w:val="24"/>
          <w:lang w:val="kk-KZ" w:eastAsia="ru-RU"/>
        </w:rPr>
        <w:t>Қосымша заттардың толық тізімін 6.1 тармағынан қараңыз</w:t>
      </w:r>
      <w:r w:rsidR="00E75FFF" w:rsidRPr="004F2D91">
        <w:rPr>
          <w:rFonts w:ascii="Times New Roman" w:hAnsi="Times New Roman"/>
          <w:sz w:val="24"/>
          <w:szCs w:val="24"/>
          <w:lang w:val="kk-KZ" w:eastAsia="ru-RU"/>
        </w:rPr>
        <w:t>.</w:t>
      </w:r>
    </w:p>
    <w:p w14:paraId="583B6532" w14:textId="77777777" w:rsidR="003B4940" w:rsidRPr="004F2D91" w:rsidRDefault="003B4940" w:rsidP="0078568D">
      <w:pPr>
        <w:widowControl w:val="0"/>
        <w:autoSpaceDE w:val="0"/>
        <w:autoSpaceDN w:val="0"/>
        <w:spacing w:after="0" w:line="240" w:lineRule="auto"/>
        <w:jc w:val="both"/>
        <w:rPr>
          <w:rFonts w:ascii="Times New Roman" w:eastAsia="Times New Roman" w:hAnsi="Times New Roman"/>
          <w:b/>
          <w:sz w:val="24"/>
          <w:szCs w:val="24"/>
          <w:lang w:val="kk-KZ" w:eastAsia="ru-RU"/>
        </w:rPr>
      </w:pPr>
    </w:p>
    <w:p w14:paraId="79A622ED" w14:textId="77777777" w:rsidR="008E2FFE" w:rsidRPr="004F2D91" w:rsidRDefault="008E2FFE" w:rsidP="0078568D">
      <w:pPr>
        <w:widowControl w:val="0"/>
        <w:autoSpaceDE w:val="0"/>
        <w:autoSpaceDN w:val="0"/>
        <w:spacing w:after="0" w:line="240" w:lineRule="auto"/>
        <w:jc w:val="both"/>
        <w:rPr>
          <w:rFonts w:ascii="Times New Roman" w:eastAsia="Times New Roman" w:hAnsi="Times New Roman"/>
          <w:color w:val="000000"/>
          <w:spacing w:val="-4"/>
          <w:sz w:val="24"/>
          <w:szCs w:val="24"/>
          <w:lang w:val="kk-KZ" w:eastAsia="hu-HU"/>
        </w:rPr>
      </w:pPr>
      <w:r w:rsidRPr="004F2D91">
        <w:rPr>
          <w:rFonts w:ascii="Times New Roman" w:eastAsia="Times New Roman" w:hAnsi="Times New Roman"/>
          <w:b/>
          <w:sz w:val="24"/>
          <w:szCs w:val="24"/>
          <w:lang w:val="kk-KZ" w:eastAsia="ru-RU"/>
        </w:rPr>
        <w:t>3. ДӘРІЛІК ТҮРІ</w:t>
      </w:r>
      <w:r w:rsidRPr="004F2D91">
        <w:rPr>
          <w:rFonts w:ascii="Times New Roman" w:eastAsia="Times New Roman" w:hAnsi="Times New Roman"/>
          <w:color w:val="000000"/>
          <w:spacing w:val="-4"/>
          <w:sz w:val="24"/>
          <w:szCs w:val="24"/>
          <w:lang w:val="kk-KZ" w:eastAsia="hu-HU"/>
        </w:rPr>
        <w:t xml:space="preserve"> </w:t>
      </w:r>
    </w:p>
    <w:p w14:paraId="7596D049" w14:textId="77777777" w:rsidR="00B7231F" w:rsidRPr="004F2D91" w:rsidRDefault="008E2FFE" w:rsidP="0078568D">
      <w:pPr>
        <w:widowControl w:val="0"/>
        <w:autoSpaceDE w:val="0"/>
        <w:autoSpaceDN w:val="0"/>
        <w:spacing w:after="0" w:line="240" w:lineRule="auto"/>
        <w:jc w:val="both"/>
        <w:rPr>
          <w:rFonts w:ascii="Times New Roman" w:eastAsia="Times New Roman" w:hAnsi="Times New Roman"/>
          <w:color w:val="000000"/>
          <w:spacing w:val="-4"/>
          <w:sz w:val="24"/>
          <w:szCs w:val="24"/>
          <w:lang w:val="kk-KZ" w:eastAsia="hu-HU"/>
        </w:rPr>
      </w:pPr>
      <w:r w:rsidRPr="004F2D91">
        <w:rPr>
          <w:rFonts w:ascii="Times New Roman" w:hAnsi="Times New Roman"/>
          <w:sz w:val="24"/>
          <w:szCs w:val="24"/>
          <w:lang w:val="kk-KZ"/>
        </w:rPr>
        <w:t xml:space="preserve">Үлбірлі қабықпен қапталған </w:t>
      </w:r>
      <w:r w:rsidRPr="004F2D91">
        <w:rPr>
          <w:rFonts w:ascii="Times New Roman" w:eastAsia="Times New Roman" w:hAnsi="Times New Roman"/>
          <w:sz w:val="24"/>
          <w:szCs w:val="24"/>
          <w:lang w:val="kk-KZ" w:eastAsia="ru-RU"/>
        </w:rPr>
        <w:t>таблеткалар</w:t>
      </w:r>
      <w:r w:rsidR="00931CB3" w:rsidRPr="004F2D91">
        <w:rPr>
          <w:rFonts w:ascii="Times New Roman" w:eastAsia="Times New Roman" w:hAnsi="Times New Roman"/>
          <w:color w:val="000000"/>
          <w:spacing w:val="-4"/>
          <w:sz w:val="24"/>
          <w:szCs w:val="24"/>
          <w:lang w:val="kk-KZ" w:eastAsia="hu-HU"/>
        </w:rPr>
        <w:t>, 25 мг.</w:t>
      </w:r>
    </w:p>
    <w:p w14:paraId="35C179D4" w14:textId="77777777" w:rsidR="00BD3FC9" w:rsidRPr="004F2D91" w:rsidRDefault="00BD3FC9" w:rsidP="00BD3FC9">
      <w:pPr>
        <w:pStyle w:val="ae"/>
        <w:jc w:val="both"/>
        <w:rPr>
          <w:rFonts w:ascii="Times New Roman" w:eastAsia="Times New Roman" w:hAnsi="Times New Roman"/>
          <w:bCs/>
          <w:sz w:val="24"/>
          <w:szCs w:val="24"/>
          <w:lang w:val="kk-KZ" w:eastAsia="ru-RU"/>
        </w:rPr>
      </w:pPr>
      <w:r w:rsidRPr="004F2D91">
        <w:rPr>
          <w:rFonts w:ascii="Times New Roman" w:eastAsia="Times New Roman" w:hAnsi="Times New Roman"/>
          <w:bCs/>
          <w:sz w:val="24"/>
          <w:szCs w:val="24"/>
          <w:lang w:val="kk-KZ" w:eastAsia="ru-RU"/>
        </w:rPr>
        <w:t xml:space="preserve">Бір жағында </w:t>
      </w:r>
      <w:r w:rsidRPr="004F2D91">
        <w:rPr>
          <w:rFonts w:ascii="Times New Roman" w:eastAsia="Times New Roman" w:hAnsi="Times New Roman"/>
          <w:bCs/>
          <w:color w:val="000000"/>
          <w:spacing w:val="-4"/>
          <w:sz w:val="24"/>
          <w:szCs w:val="24"/>
          <w:lang w:val="kk-KZ" w:eastAsia="hu-HU"/>
        </w:rPr>
        <w:t xml:space="preserve">«L3» </w:t>
      </w:r>
      <w:r w:rsidRPr="004F2D91">
        <w:rPr>
          <w:rFonts w:ascii="Times New Roman" w:eastAsia="Times New Roman" w:hAnsi="Times New Roman"/>
          <w:bCs/>
          <w:sz w:val="24"/>
          <w:szCs w:val="24"/>
          <w:lang w:val="kk-KZ" w:eastAsia="ru-RU"/>
        </w:rPr>
        <w:t>бедері бар, екінші жағы тегіс ақ немесе ақ дерлік түсті үлбірлі қабықпен қапталған дөңгелек пішінді таблеткалар.</w:t>
      </w:r>
      <w:r w:rsidR="003B4940" w:rsidRPr="004F2D91">
        <w:rPr>
          <w:rFonts w:ascii="Times New Roman" w:eastAsia="Times New Roman" w:hAnsi="Times New Roman"/>
          <w:bCs/>
          <w:sz w:val="24"/>
          <w:szCs w:val="24"/>
          <w:lang w:val="kk-KZ" w:eastAsia="ru-RU"/>
        </w:rPr>
        <w:t xml:space="preserve"> </w:t>
      </w:r>
    </w:p>
    <w:p w14:paraId="5A6B96DA" w14:textId="77777777" w:rsidR="00F51C1E" w:rsidRPr="004F2D91" w:rsidRDefault="00F51C1E" w:rsidP="0078568D">
      <w:pPr>
        <w:widowControl w:val="0"/>
        <w:autoSpaceDE w:val="0"/>
        <w:autoSpaceDN w:val="0"/>
        <w:spacing w:after="0" w:line="240" w:lineRule="auto"/>
        <w:jc w:val="both"/>
        <w:rPr>
          <w:rFonts w:ascii="Times New Roman" w:eastAsia="Times New Roman" w:hAnsi="Times New Roman"/>
          <w:b/>
          <w:bCs/>
          <w:snapToGrid w:val="0"/>
          <w:sz w:val="24"/>
          <w:szCs w:val="24"/>
          <w:lang w:val="kk-KZ" w:eastAsia="ru-RU"/>
        </w:rPr>
      </w:pPr>
    </w:p>
    <w:p w14:paraId="6C87050E" w14:textId="77777777" w:rsidR="008E2FFE" w:rsidRPr="004F2D91" w:rsidRDefault="008E2FFE" w:rsidP="008E2FFE">
      <w:pPr>
        <w:widowControl w:val="0"/>
        <w:spacing w:after="0" w:line="240" w:lineRule="auto"/>
        <w:jc w:val="both"/>
        <w:rPr>
          <w:rFonts w:ascii="Times New Roman" w:eastAsia="Times New Roman" w:hAnsi="Times New Roman"/>
          <w:b/>
          <w:bCs/>
          <w:sz w:val="24"/>
          <w:szCs w:val="24"/>
          <w:lang w:val="kk-KZ"/>
        </w:rPr>
      </w:pPr>
      <w:bookmarkStart w:id="1" w:name="2175220274"/>
      <w:bookmarkEnd w:id="0"/>
      <w:r w:rsidRPr="004F2D91">
        <w:rPr>
          <w:rFonts w:ascii="Times New Roman" w:eastAsia="Times New Roman" w:hAnsi="Times New Roman"/>
          <w:b/>
          <w:bCs/>
          <w:sz w:val="24"/>
          <w:szCs w:val="24"/>
          <w:lang w:val="kk-KZ"/>
        </w:rPr>
        <w:t>4. КЛИНИКАЛЫҚ ДЕРЕКТЕРІ</w:t>
      </w:r>
    </w:p>
    <w:p w14:paraId="12D9DE74" w14:textId="77777777" w:rsidR="008E2FFE" w:rsidRPr="004F2D91" w:rsidRDefault="008E2FFE" w:rsidP="008E2FFE">
      <w:pPr>
        <w:spacing w:after="0" w:line="240" w:lineRule="auto"/>
        <w:jc w:val="both"/>
        <w:rPr>
          <w:rFonts w:ascii="Times New Roman" w:hAnsi="Times New Roman"/>
          <w:sz w:val="24"/>
          <w:szCs w:val="24"/>
          <w:lang w:val="kk-KZ"/>
        </w:rPr>
      </w:pPr>
      <w:r w:rsidRPr="004F2D91">
        <w:rPr>
          <w:rFonts w:ascii="Times New Roman" w:eastAsia="Times New Roman" w:hAnsi="Times New Roman"/>
          <w:b/>
          <w:bCs/>
          <w:sz w:val="24"/>
          <w:szCs w:val="24"/>
          <w:lang w:val="kk-KZ"/>
        </w:rPr>
        <w:t>4.1 Қолданылуы</w:t>
      </w:r>
      <w:r w:rsidRPr="004F2D91">
        <w:rPr>
          <w:rFonts w:ascii="Times New Roman" w:hAnsi="Times New Roman"/>
          <w:sz w:val="24"/>
          <w:szCs w:val="24"/>
          <w:lang w:val="kk-KZ"/>
        </w:rPr>
        <w:t xml:space="preserve"> </w:t>
      </w:r>
    </w:p>
    <w:bookmarkEnd w:id="1"/>
    <w:p w14:paraId="4B37BF10" w14:textId="77777777" w:rsidR="00BD3FC9" w:rsidRPr="004F2D91" w:rsidRDefault="00886182" w:rsidP="008E2FFE">
      <w:pPr>
        <w:widowControl w:val="0"/>
        <w:spacing w:after="0" w:line="240" w:lineRule="auto"/>
        <w:jc w:val="both"/>
        <w:rPr>
          <w:rFonts w:ascii="Times New Roman" w:eastAsia="Times New Roman" w:hAnsi="Times New Roman"/>
          <w:sz w:val="24"/>
          <w:szCs w:val="24"/>
          <w:lang w:val="kk-KZ" w:eastAsia="ru-RU"/>
        </w:rPr>
      </w:pPr>
      <w:r w:rsidRPr="004F2D91">
        <w:rPr>
          <w:rFonts w:ascii="Times New Roman" w:eastAsia="Times New Roman" w:hAnsi="Times New Roman"/>
          <w:sz w:val="24"/>
          <w:szCs w:val="24"/>
          <w:lang w:val="kk-KZ" w:eastAsia="ru-RU"/>
        </w:rPr>
        <w:t>Тафтеноф препараты ересектер мен дене салмағы ≥ 25 кг құрайтын 6 және одан үлкен жастағы балалардағы созылмалы В гепатитін емдеуге арналған (5.1 бөлімін қараңыз).</w:t>
      </w:r>
    </w:p>
    <w:p w14:paraId="34A9A81F" w14:textId="77777777" w:rsidR="00886182" w:rsidRPr="004F2D91" w:rsidRDefault="00886182" w:rsidP="008E2FFE">
      <w:pPr>
        <w:widowControl w:val="0"/>
        <w:spacing w:after="0" w:line="240" w:lineRule="auto"/>
        <w:jc w:val="both"/>
        <w:rPr>
          <w:rFonts w:ascii="Times New Roman" w:eastAsia="Times New Roman" w:hAnsi="Times New Roman"/>
          <w:b/>
          <w:bCs/>
          <w:sz w:val="24"/>
          <w:szCs w:val="24"/>
          <w:lang w:val="kk-KZ"/>
        </w:rPr>
      </w:pPr>
    </w:p>
    <w:p w14:paraId="6BA388E6" w14:textId="77777777" w:rsidR="008E2FFE" w:rsidRPr="004F2D91" w:rsidRDefault="008E2FFE" w:rsidP="008E2FFE">
      <w:pPr>
        <w:widowControl w:val="0"/>
        <w:spacing w:after="0" w:line="240" w:lineRule="auto"/>
        <w:jc w:val="both"/>
        <w:rPr>
          <w:rFonts w:ascii="Times New Roman" w:eastAsia="Times New Roman" w:hAnsi="Times New Roman"/>
          <w:b/>
          <w:bCs/>
          <w:sz w:val="24"/>
          <w:szCs w:val="24"/>
          <w:lang w:val="kk-KZ"/>
        </w:rPr>
      </w:pPr>
      <w:r w:rsidRPr="004F2D91">
        <w:rPr>
          <w:rFonts w:ascii="Times New Roman" w:eastAsia="Times New Roman" w:hAnsi="Times New Roman"/>
          <w:b/>
          <w:bCs/>
          <w:sz w:val="24"/>
          <w:szCs w:val="24"/>
          <w:lang w:val="kk-KZ"/>
        </w:rPr>
        <w:t>4.2 Дозалау режимі және қолдану тәсілі</w:t>
      </w:r>
    </w:p>
    <w:p w14:paraId="7BC7BF03" w14:textId="77777777" w:rsidR="008E2FFE" w:rsidRPr="004F2D91" w:rsidRDefault="008E2FFE" w:rsidP="008E2FFE">
      <w:pPr>
        <w:spacing w:after="0" w:line="20" w:lineRule="atLeast"/>
        <w:jc w:val="both"/>
        <w:rPr>
          <w:rFonts w:ascii="Times New Roman" w:hAnsi="Times New Roman"/>
          <w:sz w:val="24"/>
          <w:szCs w:val="24"/>
          <w:lang w:val="kk-KZ"/>
        </w:rPr>
      </w:pPr>
      <w:r w:rsidRPr="004F2D91">
        <w:rPr>
          <w:rFonts w:ascii="Times New Roman" w:eastAsia="Times New Roman" w:hAnsi="Times New Roman"/>
          <w:b/>
          <w:bCs/>
          <w:sz w:val="24"/>
          <w:szCs w:val="24"/>
          <w:lang w:val="kk-KZ"/>
        </w:rPr>
        <w:t>Дозалау режимі</w:t>
      </w:r>
      <w:r w:rsidRPr="004F2D91">
        <w:rPr>
          <w:rFonts w:ascii="Times New Roman" w:hAnsi="Times New Roman"/>
          <w:sz w:val="24"/>
          <w:szCs w:val="24"/>
          <w:lang w:val="kk-KZ"/>
        </w:rPr>
        <w:t xml:space="preserve"> </w:t>
      </w:r>
    </w:p>
    <w:p w14:paraId="38F7BFD0" w14:textId="77777777" w:rsidR="00F81685" w:rsidRPr="004F2D91" w:rsidRDefault="00F81685" w:rsidP="00F81685">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Емді созылмалы В гепатитін емдеу тәжірибесі бар дәрігер жүргізуі тиіс.</w:t>
      </w:r>
    </w:p>
    <w:p w14:paraId="138673CB" w14:textId="77777777" w:rsidR="00F81685" w:rsidRPr="004F2D91" w:rsidRDefault="00F81685" w:rsidP="00F81685">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 xml:space="preserve">Тафтеноф препараты, үлбірлі қабықпен қапталған 25 мг таблеткаларды ересектер мен </w:t>
      </w:r>
      <w:r w:rsidR="008F0262" w:rsidRPr="004F2D91">
        <w:rPr>
          <w:rFonts w:ascii="Times New Roman" w:hAnsi="Times New Roman"/>
          <w:sz w:val="24"/>
          <w:szCs w:val="24"/>
          <w:lang w:val="kk-KZ"/>
        </w:rPr>
        <w:t>балаларға</w:t>
      </w:r>
      <w:r w:rsidRPr="004F2D91">
        <w:rPr>
          <w:rFonts w:ascii="Times New Roman" w:hAnsi="Times New Roman"/>
          <w:sz w:val="24"/>
          <w:szCs w:val="24"/>
          <w:lang w:val="kk-KZ"/>
        </w:rPr>
        <w:t xml:space="preserve"> (</w:t>
      </w:r>
      <w:r w:rsidR="008F0262" w:rsidRPr="004F2D91">
        <w:rPr>
          <w:rFonts w:ascii="Times New Roman" w:hAnsi="Times New Roman"/>
          <w:sz w:val="24"/>
          <w:szCs w:val="24"/>
          <w:lang w:val="kk-KZ"/>
        </w:rPr>
        <w:t>6</w:t>
      </w:r>
      <w:r w:rsidRPr="004F2D91">
        <w:rPr>
          <w:rFonts w:ascii="Times New Roman" w:hAnsi="Times New Roman"/>
          <w:sz w:val="24"/>
          <w:szCs w:val="24"/>
          <w:lang w:val="kk-KZ"/>
        </w:rPr>
        <w:t xml:space="preserve"> және одан үлкен жастағы</w:t>
      </w:r>
      <w:r w:rsidR="003E0F85" w:rsidRPr="004F2D91">
        <w:rPr>
          <w:rFonts w:ascii="Times New Roman" w:hAnsi="Times New Roman"/>
          <w:sz w:val="24"/>
          <w:szCs w:val="24"/>
          <w:lang w:val="kk-KZ"/>
        </w:rPr>
        <w:t xml:space="preserve"> дене салмағы кемінде 25 кг</w:t>
      </w:r>
      <w:r w:rsidRPr="004F2D91">
        <w:rPr>
          <w:rFonts w:ascii="Times New Roman" w:hAnsi="Times New Roman"/>
          <w:sz w:val="24"/>
          <w:szCs w:val="24"/>
          <w:lang w:val="kk-KZ"/>
        </w:rPr>
        <w:t>): тәулігіне бір рет бір таблеткадан пероральді қабылдау ұсынылады.</w:t>
      </w:r>
    </w:p>
    <w:p w14:paraId="2814F56F" w14:textId="77777777" w:rsidR="00507581" w:rsidRPr="004F2D91" w:rsidRDefault="00F81685" w:rsidP="00507581">
      <w:pPr>
        <w:spacing w:after="0" w:line="20" w:lineRule="atLeast"/>
        <w:jc w:val="both"/>
        <w:rPr>
          <w:rFonts w:ascii="Times New Roman" w:hAnsi="Times New Roman"/>
          <w:i/>
          <w:sz w:val="24"/>
          <w:szCs w:val="24"/>
          <w:lang w:val="kk-KZ"/>
        </w:rPr>
      </w:pPr>
      <w:r w:rsidRPr="004F2D91">
        <w:rPr>
          <w:rFonts w:ascii="Times New Roman" w:hAnsi="Times New Roman"/>
          <w:i/>
          <w:sz w:val="24"/>
          <w:szCs w:val="24"/>
          <w:lang w:val="kk-KZ"/>
        </w:rPr>
        <w:t>Препаратпен емді тоқтату</w:t>
      </w:r>
    </w:p>
    <w:p w14:paraId="47187020" w14:textId="77777777" w:rsidR="00507581" w:rsidRPr="004F2D91" w:rsidRDefault="00F81685" w:rsidP="00507581">
      <w:pPr>
        <w:spacing w:after="0" w:line="20" w:lineRule="atLeast"/>
        <w:jc w:val="both"/>
        <w:rPr>
          <w:rFonts w:ascii="Times New Roman" w:hAnsi="Times New Roman"/>
          <w:sz w:val="24"/>
          <w:szCs w:val="24"/>
          <w:lang w:val="kk-KZ"/>
        </w:rPr>
      </w:pPr>
      <w:r w:rsidRPr="004F2D91">
        <w:rPr>
          <w:rFonts w:ascii="Times New Roman" w:hAnsi="Times New Roman"/>
          <w:sz w:val="24"/>
          <w:szCs w:val="24"/>
          <w:lang w:val="kk-KZ"/>
        </w:rPr>
        <w:t xml:space="preserve">Препаратпен емдеуді тоқтатқанда мыналарды ескеру қажет </w:t>
      </w:r>
      <w:r w:rsidR="00507581" w:rsidRPr="004F2D91">
        <w:rPr>
          <w:rFonts w:ascii="Times New Roman" w:hAnsi="Times New Roman"/>
          <w:sz w:val="24"/>
          <w:szCs w:val="24"/>
          <w:lang w:val="kk-KZ"/>
        </w:rPr>
        <w:t>(</w:t>
      </w:r>
      <w:r w:rsidR="00931CB3" w:rsidRPr="004F2D91">
        <w:rPr>
          <w:rFonts w:ascii="Times New Roman" w:hAnsi="Times New Roman"/>
          <w:sz w:val="24"/>
          <w:szCs w:val="24"/>
          <w:lang w:val="kk-KZ"/>
        </w:rPr>
        <w:t>4.4.</w:t>
      </w:r>
      <w:r w:rsidRPr="004F2D91">
        <w:rPr>
          <w:rFonts w:ascii="Times New Roman" w:hAnsi="Times New Roman"/>
          <w:sz w:val="24"/>
          <w:szCs w:val="24"/>
          <w:lang w:val="kk-KZ"/>
        </w:rPr>
        <w:t xml:space="preserve"> бөлімін қараңыз</w:t>
      </w:r>
      <w:r w:rsidR="00507581" w:rsidRPr="004F2D91">
        <w:rPr>
          <w:rFonts w:ascii="Times New Roman" w:hAnsi="Times New Roman"/>
          <w:sz w:val="24"/>
          <w:szCs w:val="24"/>
          <w:lang w:val="kk-KZ"/>
        </w:rPr>
        <w:t>):</w:t>
      </w:r>
    </w:p>
    <w:p w14:paraId="0F925C70" w14:textId="77777777" w:rsidR="00507581" w:rsidRPr="004F2D91" w:rsidRDefault="00C55A3E" w:rsidP="00507581">
      <w:pPr>
        <w:pStyle w:val="ad"/>
        <w:widowControl w:val="0"/>
        <w:numPr>
          <w:ilvl w:val="0"/>
          <w:numId w:val="26"/>
        </w:numPr>
        <w:autoSpaceDE w:val="0"/>
        <w:autoSpaceDN w:val="0"/>
        <w:spacing w:after="0" w:line="20" w:lineRule="atLeast"/>
        <w:jc w:val="both"/>
        <w:rPr>
          <w:rFonts w:ascii="Times New Roman" w:hAnsi="Times New Roman"/>
          <w:sz w:val="24"/>
          <w:szCs w:val="24"/>
          <w:lang w:val="kk-KZ"/>
        </w:rPr>
      </w:pPr>
      <w:r w:rsidRPr="004F2D91">
        <w:rPr>
          <w:rFonts w:ascii="Times New Roman" w:hAnsi="Times New Roman"/>
          <w:sz w:val="24"/>
          <w:szCs w:val="24"/>
          <w:lang w:val="kk-KZ"/>
        </w:rPr>
        <w:t>HBeAg-оң цирроз жоқ</w:t>
      </w:r>
      <w:r w:rsidR="00F81685" w:rsidRPr="004F2D91">
        <w:rPr>
          <w:rFonts w:ascii="Times New Roman" w:hAnsi="Times New Roman"/>
          <w:sz w:val="24"/>
          <w:szCs w:val="24"/>
          <w:lang w:val="kk-KZ"/>
        </w:rPr>
        <w:t xml:space="preserve"> пациенттерге, емді HBe сероконверсиясы (HBeAg болмауы және анти-Hbe болғанда ВГВ ДНҚ болмауы) расталғаннан кейін немесе сероконверсиясы расталғанға дейін немесе тиімділігінің төмендеуі дәлелденгенде кемінде 6-12 ай қабылдау керек (</w:t>
      </w:r>
      <w:r w:rsidR="00931CB3" w:rsidRPr="004F2D91">
        <w:rPr>
          <w:rFonts w:ascii="Times New Roman" w:hAnsi="Times New Roman"/>
          <w:sz w:val="24"/>
          <w:szCs w:val="24"/>
          <w:lang w:val="kk-KZ"/>
        </w:rPr>
        <w:t>4.4</w:t>
      </w:r>
      <w:r w:rsidR="00F81685" w:rsidRPr="004F2D91">
        <w:rPr>
          <w:rFonts w:ascii="Times New Roman" w:hAnsi="Times New Roman"/>
          <w:sz w:val="24"/>
          <w:szCs w:val="24"/>
          <w:lang w:val="kk-KZ"/>
        </w:rPr>
        <w:t xml:space="preserve"> бөлімін қараңыз</w:t>
      </w:r>
      <w:r w:rsidR="00507581" w:rsidRPr="004F2D91">
        <w:rPr>
          <w:rFonts w:ascii="Times New Roman" w:hAnsi="Times New Roman"/>
          <w:sz w:val="24"/>
          <w:szCs w:val="24"/>
          <w:lang w:val="kk-KZ"/>
        </w:rPr>
        <w:t xml:space="preserve">). </w:t>
      </w:r>
      <w:r w:rsidR="00F81685" w:rsidRPr="004F2D91">
        <w:rPr>
          <w:rFonts w:ascii="Times New Roman" w:hAnsi="Times New Roman"/>
          <w:sz w:val="24"/>
          <w:szCs w:val="24"/>
          <w:lang w:val="kk-KZ"/>
        </w:rPr>
        <w:t>Препаратпен емдеуді тоқтатқан соң вирусологиялық қайталануды анықтау үшін жүйелі қайта</w:t>
      </w:r>
      <w:r w:rsidR="000674FB" w:rsidRPr="004F2D91">
        <w:rPr>
          <w:rFonts w:ascii="Times New Roman" w:hAnsi="Times New Roman"/>
          <w:sz w:val="24"/>
          <w:szCs w:val="24"/>
          <w:lang w:val="kk-KZ"/>
        </w:rPr>
        <w:t xml:space="preserve">ланатын </w:t>
      </w:r>
      <w:r w:rsidR="00F81685" w:rsidRPr="004F2D91">
        <w:rPr>
          <w:rFonts w:ascii="Times New Roman" w:hAnsi="Times New Roman"/>
          <w:sz w:val="24"/>
          <w:szCs w:val="24"/>
          <w:lang w:val="kk-KZ"/>
        </w:rPr>
        <w:t xml:space="preserve"> қадағалау ұсынылады</w:t>
      </w:r>
      <w:r w:rsidR="00507581" w:rsidRPr="004F2D91">
        <w:rPr>
          <w:rFonts w:ascii="Times New Roman" w:hAnsi="Times New Roman"/>
          <w:sz w:val="24"/>
          <w:szCs w:val="24"/>
          <w:lang w:val="kk-KZ"/>
        </w:rPr>
        <w:t>.</w:t>
      </w:r>
    </w:p>
    <w:p w14:paraId="7CF0DBDF" w14:textId="77777777" w:rsidR="00507581" w:rsidRPr="004F2D91" w:rsidRDefault="007B6C8C" w:rsidP="00507581">
      <w:pPr>
        <w:pStyle w:val="ad"/>
        <w:widowControl w:val="0"/>
        <w:numPr>
          <w:ilvl w:val="0"/>
          <w:numId w:val="26"/>
        </w:numPr>
        <w:autoSpaceDE w:val="0"/>
        <w:autoSpaceDN w:val="0"/>
        <w:spacing w:after="0" w:line="20" w:lineRule="atLeast"/>
        <w:jc w:val="both"/>
        <w:rPr>
          <w:rFonts w:ascii="Times New Roman" w:hAnsi="Times New Roman"/>
          <w:sz w:val="24"/>
          <w:szCs w:val="24"/>
          <w:lang w:val="kk-KZ"/>
        </w:rPr>
      </w:pPr>
      <w:r w:rsidRPr="004F2D91">
        <w:rPr>
          <w:rFonts w:ascii="Times New Roman" w:hAnsi="Times New Roman"/>
          <w:sz w:val="24"/>
          <w:szCs w:val="24"/>
          <w:lang w:val="kk-KZ"/>
        </w:rPr>
        <w:lastRenderedPageBreak/>
        <w:t xml:space="preserve">HBeAg-теріс цирроз жоқ </w:t>
      </w:r>
      <w:r w:rsidR="00F81685" w:rsidRPr="004F2D91">
        <w:rPr>
          <w:rFonts w:ascii="Times New Roman" w:hAnsi="Times New Roman"/>
          <w:sz w:val="24"/>
          <w:szCs w:val="24"/>
          <w:lang w:val="kk-KZ"/>
        </w:rPr>
        <w:t xml:space="preserve"> пациенттерге, препаратпен емде</w:t>
      </w:r>
      <w:r w:rsidRPr="004F2D91">
        <w:rPr>
          <w:rFonts w:ascii="Times New Roman" w:hAnsi="Times New Roman"/>
          <w:sz w:val="24"/>
          <w:szCs w:val="24"/>
          <w:lang w:val="kk-KZ"/>
        </w:rPr>
        <w:t>луді кемінде, HBs сероконверсиясын</w:t>
      </w:r>
      <w:r w:rsidR="00F81685" w:rsidRPr="004F2D91">
        <w:rPr>
          <w:rFonts w:ascii="Times New Roman" w:hAnsi="Times New Roman"/>
          <w:sz w:val="24"/>
          <w:szCs w:val="24"/>
          <w:lang w:val="kk-KZ"/>
        </w:rPr>
        <w:t>а дейін немесе тиімділігінің жойылуы дәлелденген кезге дейін қабылдау керек. 2 жылдан астам, ұзақ емделген жағдайда пац</w:t>
      </w:r>
      <w:r w:rsidR="000674FB" w:rsidRPr="004F2D91">
        <w:rPr>
          <w:rFonts w:ascii="Times New Roman" w:hAnsi="Times New Roman"/>
          <w:sz w:val="24"/>
          <w:szCs w:val="24"/>
          <w:lang w:val="kk-KZ"/>
        </w:rPr>
        <w:t>иент үшін таңдалған тиісті емді</w:t>
      </w:r>
      <w:r w:rsidR="00F81685" w:rsidRPr="004F2D91">
        <w:rPr>
          <w:rFonts w:ascii="Times New Roman" w:hAnsi="Times New Roman"/>
          <w:sz w:val="24"/>
          <w:szCs w:val="24"/>
          <w:lang w:val="kk-KZ"/>
        </w:rPr>
        <w:t xml:space="preserve"> жалғас</w:t>
      </w:r>
      <w:r w:rsidR="000674FB" w:rsidRPr="004F2D91">
        <w:rPr>
          <w:rFonts w:ascii="Times New Roman" w:hAnsi="Times New Roman"/>
          <w:sz w:val="24"/>
          <w:szCs w:val="24"/>
          <w:lang w:val="kk-KZ"/>
        </w:rPr>
        <w:t>тыр</w:t>
      </w:r>
      <w:r w:rsidR="00F81685" w:rsidRPr="004F2D91">
        <w:rPr>
          <w:rFonts w:ascii="Times New Roman" w:hAnsi="Times New Roman"/>
          <w:sz w:val="24"/>
          <w:szCs w:val="24"/>
          <w:lang w:val="kk-KZ"/>
        </w:rPr>
        <w:t>у</w:t>
      </w:r>
      <w:r w:rsidR="000674FB" w:rsidRPr="004F2D91">
        <w:rPr>
          <w:rFonts w:ascii="Times New Roman" w:hAnsi="Times New Roman"/>
          <w:sz w:val="24"/>
          <w:szCs w:val="24"/>
          <w:lang w:val="kk-KZ"/>
        </w:rPr>
        <w:t>ды</w:t>
      </w:r>
      <w:r w:rsidR="00F81685" w:rsidRPr="004F2D91">
        <w:rPr>
          <w:rFonts w:ascii="Times New Roman" w:hAnsi="Times New Roman"/>
          <w:sz w:val="24"/>
          <w:szCs w:val="24"/>
          <w:lang w:val="kk-KZ"/>
        </w:rPr>
        <w:t xml:space="preserve"> растау үшін жүйелі қайта</w:t>
      </w:r>
      <w:r w:rsidR="000674FB" w:rsidRPr="004F2D91">
        <w:rPr>
          <w:rFonts w:ascii="Times New Roman" w:hAnsi="Times New Roman"/>
          <w:sz w:val="24"/>
          <w:szCs w:val="24"/>
          <w:lang w:val="kk-KZ"/>
        </w:rPr>
        <w:t>ланатын</w:t>
      </w:r>
      <w:r w:rsidR="00F81685" w:rsidRPr="004F2D91">
        <w:rPr>
          <w:rFonts w:ascii="Times New Roman" w:hAnsi="Times New Roman"/>
          <w:sz w:val="24"/>
          <w:szCs w:val="24"/>
          <w:lang w:val="kk-KZ"/>
        </w:rPr>
        <w:t xml:space="preserve"> қадағалау ұсынылады</w:t>
      </w:r>
      <w:r w:rsidR="00507581" w:rsidRPr="004F2D91">
        <w:rPr>
          <w:rFonts w:ascii="Times New Roman" w:hAnsi="Times New Roman"/>
          <w:sz w:val="24"/>
          <w:szCs w:val="24"/>
          <w:lang w:val="kk-KZ"/>
        </w:rPr>
        <w:t xml:space="preserve">. </w:t>
      </w:r>
    </w:p>
    <w:p w14:paraId="3F2FFA24" w14:textId="77777777" w:rsidR="00507581" w:rsidRPr="004F2D91" w:rsidRDefault="00F81685" w:rsidP="00507581">
      <w:pPr>
        <w:spacing w:after="0" w:line="20" w:lineRule="atLeast"/>
        <w:jc w:val="both"/>
        <w:rPr>
          <w:rFonts w:ascii="Times New Roman" w:hAnsi="Times New Roman"/>
          <w:i/>
          <w:sz w:val="24"/>
          <w:szCs w:val="24"/>
          <w:lang w:val="kk-KZ"/>
        </w:rPr>
      </w:pPr>
      <w:r w:rsidRPr="004F2D91">
        <w:rPr>
          <w:rFonts w:ascii="Times New Roman" w:hAnsi="Times New Roman"/>
          <w:i/>
          <w:sz w:val="24"/>
          <w:szCs w:val="24"/>
          <w:lang w:val="kk-KZ"/>
        </w:rPr>
        <w:t xml:space="preserve">Өткізіп алған </w:t>
      </w:r>
      <w:r w:rsidR="00507581" w:rsidRPr="004F2D91">
        <w:rPr>
          <w:rFonts w:ascii="Times New Roman" w:hAnsi="Times New Roman"/>
          <w:i/>
          <w:sz w:val="24"/>
          <w:szCs w:val="24"/>
          <w:lang w:val="kk-KZ"/>
        </w:rPr>
        <w:t>доза</w:t>
      </w:r>
    </w:p>
    <w:p w14:paraId="2E9C01EF" w14:textId="77777777" w:rsidR="00F81685" w:rsidRPr="004F2D91" w:rsidRDefault="00F81685" w:rsidP="00F81685">
      <w:pPr>
        <w:spacing w:after="0" w:line="20" w:lineRule="atLeast"/>
        <w:jc w:val="both"/>
        <w:rPr>
          <w:rFonts w:ascii="Times New Roman" w:hAnsi="Times New Roman"/>
          <w:sz w:val="24"/>
          <w:szCs w:val="24"/>
          <w:lang w:val="pl-PL"/>
        </w:rPr>
      </w:pPr>
      <w:r w:rsidRPr="004F2D91">
        <w:rPr>
          <w:rFonts w:ascii="Times New Roman" w:hAnsi="Times New Roman"/>
          <w:sz w:val="24"/>
          <w:szCs w:val="24"/>
          <w:lang w:val="pl-PL"/>
        </w:rPr>
        <w:t>Егер доза</w:t>
      </w:r>
      <w:r w:rsidRPr="004F2D91">
        <w:rPr>
          <w:rFonts w:ascii="Times New Roman" w:hAnsi="Times New Roman"/>
          <w:sz w:val="24"/>
          <w:szCs w:val="24"/>
          <w:lang w:val="kk-KZ"/>
        </w:rPr>
        <w:t xml:space="preserve">ны қабылдауды өткізіп алса </w:t>
      </w:r>
      <w:r w:rsidRPr="004F2D91">
        <w:rPr>
          <w:rFonts w:ascii="Times New Roman" w:hAnsi="Times New Roman"/>
          <w:sz w:val="24"/>
          <w:szCs w:val="24"/>
          <w:lang w:val="pl-PL"/>
        </w:rPr>
        <w:t xml:space="preserve"> және әдеттегі </w:t>
      </w:r>
      <w:r w:rsidRPr="004F2D91">
        <w:rPr>
          <w:rFonts w:ascii="Times New Roman" w:hAnsi="Times New Roman"/>
          <w:sz w:val="24"/>
          <w:szCs w:val="24"/>
          <w:lang w:val="kk-KZ"/>
        </w:rPr>
        <w:t xml:space="preserve">қабылдау уақытынан </w:t>
      </w:r>
      <w:r w:rsidRPr="004F2D91">
        <w:rPr>
          <w:rFonts w:ascii="Times New Roman" w:hAnsi="Times New Roman"/>
          <w:sz w:val="24"/>
          <w:szCs w:val="24"/>
          <w:lang w:val="pl-PL"/>
        </w:rPr>
        <w:t xml:space="preserve"> 18 сағаттан аз уақыт өтсе, пациент Тафтенофты мүмкіндігінше тез қабылдауы керек, содан кейін әдеттегі дәрі</w:t>
      </w:r>
      <w:r w:rsidRPr="004F2D91">
        <w:rPr>
          <w:rFonts w:ascii="Times New Roman" w:hAnsi="Times New Roman"/>
          <w:sz w:val="24"/>
          <w:szCs w:val="24"/>
          <w:lang w:val="kk-KZ"/>
        </w:rPr>
        <w:t xml:space="preserve"> қабылдау </w:t>
      </w:r>
      <w:r w:rsidRPr="004F2D91">
        <w:rPr>
          <w:rFonts w:ascii="Times New Roman" w:hAnsi="Times New Roman"/>
          <w:sz w:val="24"/>
          <w:szCs w:val="24"/>
          <w:lang w:val="pl-PL"/>
        </w:rPr>
        <w:t xml:space="preserve">кестесіне оралу керек. Егер әдеттегі </w:t>
      </w:r>
      <w:r w:rsidRPr="004F2D91">
        <w:rPr>
          <w:rFonts w:ascii="Times New Roman" w:hAnsi="Times New Roman"/>
          <w:sz w:val="24"/>
          <w:szCs w:val="24"/>
          <w:lang w:val="kk-KZ"/>
        </w:rPr>
        <w:t xml:space="preserve">қабылдау уақытынан </w:t>
      </w:r>
      <w:r w:rsidRPr="004F2D91">
        <w:rPr>
          <w:rFonts w:ascii="Times New Roman" w:hAnsi="Times New Roman"/>
          <w:sz w:val="24"/>
          <w:szCs w:val="24"/>
          <w:lang w:val="pl-PL"/>
        </w:rPr>
        <w:t xml:space="preserve">18 сағаттан астам уақыт өтсе, пациент </w:t>
      </w:r>
      <w:r w:rsidRPr="004F2D91">
        <w:rPr>
          <w:rFonts w:ascii="Times New Roman" w:hAnsi="Times New Roman"/>
          <w:sz w:val="24"/>
          <w:szCs w:val="24"/>
          <w:lang w:val="kk-KZ"/>
        </w:rPr>
        <w:t>өткізіп</w:t>
      </w:r>
      <w:r w:rsidRPr="004F2D91">
        <w:rPr>
          <w:rFonts w:ascii="Times New Roman" w:hAnsi="Times New Roman"/>
          <w:sz w:val="24"/>
          <w:szCs w:val="24"/>
          <w:lang w:val="pl-PL"/>
        </w:rPr>
        <w:t xml:space="preserve"> а</w:t>
      </w:r>
      <w:r w:rsidRPr="004F2D91">
        <w:rPr>
          <w:rFonts w:ascii="Times New Roman" w:hAnsi="Times New Roman"/>
          <w:sz w:val="24"/>
          <w:szCs w:val="24"/>
          <w:lang w:val="kk-KZ"/>
        </w:rPr>
        <w:t>л</w:t>
      </w:r>
      <w:r w:rsidRPr="004F2D91">
        <w:rPr>
          <w:rFonts w:ascii="Times New Roman" w:hAnsi="Times New Roman"/>
          <w:sz w:val="24"/>
          <w:szCs w:val="24"/>
          <w:lang w:val="pl-PL"/>
        </w:rPr>
        <w:t xml:space="preserve">ған дозаны қабылдамауы керек және </w:t>
      </w:r>
      <w:r w:rsidR="007B6C8C" w:rsidRPr="004F2D91">
        <w:rPr>
          <w:rFonts w:ascii="Times New Roman" w:hAnsi="Times New Roman"/>
          <w:sz w:val="24"/>
          <w:szCs w:val="24"/>
          <w:lang w:val="kk-KZ"/>
        </w:rPr>
        <w:t xml:space="preserve">жай ғана </w:t>
      </w:r>
      <w:r w:rsidRPr="004F2D91">
        <w:rPr>
          <w:rFonts w:ascii="Times New Roman" w:hAnsi="Times New Roman"/>
          <w:sz w:val="24"/>
          <w:szCs w:val="24"/>
          <w:lang w:val="pl-PL"/>
        </w:rPr>
        <w:t>әдеттегі дәрі</w:t>
      </w:r>
      <w:r w:rsidRPr="004F2D91">
        <w:rPr>
          <w:rFonts w:ascii="Times New Roman" w:hAnsi="Times New Roman"/>
          <w:sz w:val="24"/>
          <w:szCs w:val="24"/>
          <w:lang w:val="kk-KZ"/>
        </w:rPr>
        <w:t xml:space="preserve"> қабылдау </w:t>
      </w:r>
      <w:r w:rsidRPr="004F2D91">
        <w:rPr>
          <w:rFonts w:ascii="Times New Roman" w:hAnsi="Times New Roman"/>
          <w:sz w:val="24"/>
          <w:szCs w:val="24"/>
          <w:lang w:val="pl-PL"/>
        </w:rPr>
        <w:t>кестесіне оралу</w:t>
      </w:r>
      <w:r w:rsidRPr="004F2D91">
        <w:rPr>
          <w:rFonts w:ascii="Times New Roman" w:hAnsi="Times New Roman"/>
          <w:sz w:val="24"/>
          <w:szCs w:val="24"/>
          <w:lang w:val="kk-KZ"/>
        </w:rPr>
        <w:t>ы</w:t>
      </w:r>
      <w:r w:rsidRPr="004F2D91">
        <w:rPr>
          <w:rFonts w:ascii="Times New Roman" w:hAnsi="Times New Roman"/>
          <w:sz w:val="24"/>
          <w:szCs w:val="24"/>
          <w:lang w:val="pl-PL"/>
        </w:rPr>
        <w:t xml:space="preserve"> керек.</w:t>
      </w:r>
    </w:p>
    <w:p w14:paraId="3202F2E9" w14:textId="77777777" w:rsidR="00931CB3" w:rsidRPr="004F2D91" w:rsidRDefault="00F81685" w:rsidP="00F81685">
      <w:pPr>
        <w:spacing w:after="0" w:line="20" w:lineRule="atLeast"/>
        <w:jc w:val="both"/>
        <w:rPr>
          <w:rFonts w:ascii="Times New Roman" w:hAnsi="Times New Roman"/>
          <w:sz w:val="24"/>
          <w:szCs w:val="24"/>
          <w:lang w:val="pl-PL"/>
        </w:rPr>
      </w:pPr>
      <w:r w:rsidRPr="004F2D91">
        <w:rPr>
          <w:rFonts w:ascii="Times New Roman" w:hAnsi="Times New Roman"/>
          <w:sz w:val="24"/>
          <w:szCs w:val="24"/>
          <w:lang w:val="pl-PL"/>
        </w:rPr>
        <w:t xml:space="preserve">Егер пациент </w:t>
      </w:r>
      <w:proofErr w:type="spellStart"/>
      <w:r w:rsidRPr="004F2D91">
        <w:rPr>
          <w:rFonts w:ascii="Times New Roman" w:hAnsi="Times New Roman"/>
          <w:sz w:val="24"/>
          <w:szCs w:val="24"/>
        </w:rPr>
        <w:t>Тафтеноф</w:t>
      </w:r>
      <w:proofErr w:type="spellEnd"/>
      <w:r w:rsidRPr="004F2D91">
        <w:rPr>
          <w:rFonts w:ascii="Times New Roman" w:hAnsi="Times New Roman"/>
          <w:sz w:val="24"/>
          <w:szCs w:val="24"/>
          <w:lang w:val="pl-PL"/>
        </w:rPr>
        <w:t xml:space="preserve"> қабылдағаннан кейін бір сағат ішінде құсса, оған тағы бір таблетка қабылдау керек. Егер тенофовир алафенамид</w:t>
      </w:r>
      <w:r w:rsidRPr="004F2D91">
        <w:rPr>
          <w:rFonts w:ascii="Times New Roman" w:hAnsi="Times New Roman"/>
          <w:sz w:val="24"/>
          <w:szCs w:val="24"/>
          <w:lang w:val="kk-KZ"/>
        </w:rPr>
        <w:t xml:space="preserve">ті </w:t>
      </w:r>
      <w:r w:rsidRPr="004F2D91">
        <w:rPr>
          <w:rFonts w:ascii="Times New Roman" w:hAnsi="Times New Roman"/>
          <w:sz w:val="24"/>
          <w:szCs w:val="24"/>
          <w:lang w:val="pl-PL"/>
        </w:rPr>
        <w:t>қабылдағаннан кейін бір сағаттан астам уақыт</w:t>
      </w:r>
      <w:r w:rsidRPr="004F2D91">
        <w:rPr>
          <w:rFonts w:ascii="Times New Roman" w:hAnsi="Times New Roman"/>
          <w:sz w:val="24"/>
          <w:szCs w:val="24"/>
          <w:lang w:val="kk-KZ"/>
        </w:rPr>
        <w:t>та құсса</w:t>
      </w:r>
      <w:r w:rsidRPr="004F2D91">
        <w:rPr>
          <w:rFonts w:ascii="Times New Roman" w:hAnsi="Times New Roman"/>
          <w:sz w:val="24"/>
          <w:szCs w:val="24"/>
          <w:lang w:val="pl-PL"/>
        </w:rPr>
        <w:t>, пациент</w:t>
      </w:r>
      <w:r w:rsidR="007B6C8C" w:rsidRPr="004F2D91">
        <w:rPr>
          <w:rFonts w:ascii="Times New Roman" w:hAnsi="Times New Roman"/>
          <w:sz w:val="24"/>
          <w:szCs w:val="24"/>
          <w:lang w:val="kk-KZ"/>
        </w:rPr>
        <w:t>ке</w:t>
      </w:r>
      <w:r w:rsidRPr="004F2D91">
        <w:rPr>
          <w:rFonts w:ascii="Times New Roman" w:hAnsi="Times New Roman"/>
          <w:sz w:val="24"/>
          <w:szCs w:val="24"/>
          <w:lang w:val="pl-PL"/>
        </w:rPr>
        <w:t xml:space="preserve"> тағы бір таблетка</w:t>
      </w:r>
      <w:r w:rsidRPr="004F2D91">
        <w:rPr>
          <w:rFonts w:ascii="Times New Roman" w:hAnsi="Times New Roman"/>
          <w:sz w:val="24"/>
          <w:szCs w:val="24"/>
          <w:lang w:val="kk-KZ"/>
        </w:rPr>
        <w:t>ны</w:t>
      </w:r>
      <w:r w:rsidR="007B6C8C" w:rsidRPr="004F2D91">
        <w:rPr>
          <w:rFonts w:ascii="Times New Roman" w:hAnsi="Times New Roman"/>
          <w:sz w:val="24"/>
          <w:szCs w:val="24"/>
          <w:lang w:val="pl-PL"/>
        </w:rPr>
        <w:t xml:space="preserve"> іш</w:t>
      </w:r>
      <w:r w:rsidR="007B6C8C" w:rsidRPr="004F2D91">
        <w:rPr>
          <w:rFonts w:ascii="Times New Roman" w:hAnsi="Times New Roman"/>
          <w:sz w:val="24"/>
          <w:szCs w:val="24"/>
          <w:lang w:val="kk-KZ"/>
        </w:rPr>
        <w:t>у</w:t>
      </w:r>
      <w:r w:rsidRPr="004F2D91">
        <w:rPr>
          <w:rFonts w:ascii="Times New Roman" w:hAnsi="Times New Roman"/>
          <w:sz w:val="24"/>
          <w:szCs w:val="24"/>
          <w:lang w:val="pl-PL"/>
        </w:rPr>
        <w:t xml:space="preserve"> керек</w:t>
      </w:r>
      <w:r w:rsidR="007B6C8C" w:rsidRPr="004F2D91">
        <w:rPr>
          <w:rFonts w:ascii="Times New Roman" w:hAnsi="Times New Roman"/>
          <w:sz w:val="24"/>
          <w:szCs w:val="24"/>
          <w:lang w:val="kk-KZ"/>
        </w:rPr>
        <w:t xml:space="preserve"> емес</w:t>
      </w:r>
      <w:r w:rsidRPr="004F2D91">
        <w:rPr>
          <w:rFonts w:ascii="Times New Roman" w:hAnsi="Times New Roman"/>
          <w:sz w:val="24"/>
          <w:szCs w:val="24"/>
          <w:lang w:val="pl-PL"/>
        </w:rPr>
        <w:t>.</w:t>
      </w:r>
    </w:p>
    <w:p w14:paraId="362D9A41" w14:textId="77777777" w:rsidR="008E2FFE" w:rsidRPr="004F2D91" w:rsidRDefault="008E2FFE" w:rsidP="008E2FFE">
      <w:pPr>
        <w:widowControl w:val="0"/>
        <w:spacing w:after="0" w:line="240" w:lineRule="auto"/>
        <w:jc w:val="both"/>
        <w:rPr>
          <w:rFonts w:ascii="Times New Roman" w:eastAsia="Times New Roman" w:hAnsi="Times New Roman"/>
          <w:b/>
          <w:bCs/>
          <w:sz w:val="24"/>
          <w:szCs w:val="24"/>
          <w:lang w:val="kk-KZ"/>
        </w:rPr>
      </w:pPr>
      <w:r w:rsidRPr="004F2D91">
        <w:rPr>
          <w:rFonts w:ascii="Times New Roman" w:eastAsia="Times New Roman" w:hAnsi="Times New Roman"/>
          <w:b/>
          <w:bCs/>
          <w:sz w:val="24"/>
          <w:szCs w:val="24"/>
          <w:lang w:val="kk-KZ"/>
        </w:rPr>
        <w:t>Пациенттердің ерекше топтары</w:t>
      </w:r>
      <w:r w:rsidR="007B6C8C" w:rsidRPr="004F2D91">
        <w:rPr>
          <w:rFonts w:ascii="Times New Roman" w:eastAsia="Times New Roman" w:hAnsi="Times New Roman"/>
          <w:b/>
          <w:bCs/>
          <w:sz w:val="24"/>
          <w:szCs w:val="24"/>
          <w:lang w:val="kk-KZ"/>
        </w:rPr>
        <w:t xml:space="preserve"> </w:t>
      </w:r>
    </w:p>
    <w:p w14:paraId="0E837FA4" w14:textId="77777777" w:rsidR="008431E3" w:rsidRPr="004F2D91" w:rsidRDefault="008431E3" w:rsidP="008431E3">
      <w:pPr>
        <w:spacing w:after="0" w:line="240" w:lineRule="auto"/>
        <w:jc w:val="both"/>
        <w:rPr>
          <w:rFonts w:ascii="Times New Roman" w:hAnsi="Times New Roman"/>
          <w:i/>
          <w:sz w:val="24"/>
          <w:szCs w:val="24"/>
          <w:lang w:val="kk-KZ"/>
        </w:rPr>
      </w:pPr>
      <w:bookmarkStart w:id="2" w:name="2175220276"/>
      <w:r w:rsidRPr="004F2D91">
        <w:rPr>
          <w:rFonts w:ascii="Times New Roman" w:hAnsi="Times New Roman"/>
          <w:i/>
          <w:sz w:val="24"/>
          <w:szCs w:val="24"/>
          <w:lang w:val="kk-KZ"/>
        </w:rPr>
        <w:t>Егде жастағы пациенттер</w:t>
      </w:r>
    </w:p>
    <w:p w14:paraId="65C469C1" w14:textId="77777777" w:rsidR="008431E3" w:rsidRPr="004F2D91" w:rsidRDefault="008431E3" w:rsidP="008431E3">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 xml:space="preserve">65 және одан үлкен жастағы пациенттерге </w:t>
      </w:r>
      <w:r w:rsidRPr="004F2D91">
        <w:rPr>
          <w:rFonts w:ascii="Times New Roman" w:eastAsia="Times New Roman" w:hAnsi="Times New Roman"/>
          <w:sz w:val="24"/>
          <w:szCs w:val="24"/>
          <w:lang w:val="kk-KZ" w:eastAsia="ru-RU"/>
        </w:rPr>
        <w:t>Тафтеноф</w:t>
      </w:r>
      <w:r w:rsidRPr="004F2D91">
        <w:rPr>
          <w:rFonts w:ascii="Times New Roman" w:hAnsi="Times New Roman"/>
          <w:sz w:val="24"/>
          <w:szCs w:val="24"/>
          <w:lang w:val="kk-KZ"/>
        </w:rPr>
        <w:t xml:space="preserve"> препаратының</w:t>
      </w:r>
      <w:r w:rsidR="00886182" w:rsidRPr="004F2D91">
        <w:rPr>
          <w:rFonts w:ascii="Times New Roman" w:hAnsi="Times New Roman"/>
          <w:sz w:val="24"/>
          <w:szCs w:val="24"/>
          <w:lang w:val="kk-KZ"/>
        </w:rPr>
        <w:t xml:space="preserve"> дозасын түзету талап етілмейді (5.2 бөлімін қараңыз).</w:t>
      </w:r>
    </w:p>
    <w:p w14:paraId="3B19ED47" w14:textId="77777777" w:rsidR="008431E3" w:rsidRPr="004F2D91" w:rsidRDefault="008431E3" w:rsidP="008431E3">
      <w:pPr>
        <w:spacing w:after="0" w:line="240" w:lineRule="auto"/>
        <w:jc w:val="both"/>
        <w:rPr>
          <w:rFonts w:ascii="Times New Roman" w:hAnsi="Times New Roman"/>
          <w:i/>
          <w:sz w:val="24"/>
          <w:szCs w:val="24"/>
          <w:lang w:val="kk-KZ"/>
        </w:rPr>
      </w:pPr>
      <w:r w:rsidRPr="004F2D91">
        <w:rPr>
          <w:rFonts w:ascii="Times New Roman" w:hAnsi="Times New Roman"/>
          <w:i/>
          <w:sz w:val="24"/>
          <w:szCs w:val="24"/>
          <w:lang w:val="kk-KZ"/>
        </w:rPr>
        <w:t>Бүйрек жеткіліксіздігі бар пациенттер</w:t>
      </w:r>
    </w:p>
    <w:p w14:paraId="6CB0804D" w14:textId="77777777" w:rsidR="008431E3" w:rsidRPr="004F2D91" w:rsidRDefault="008431E3" w:rsidP="008431E3">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 xml:space="preserve">Ересектерге немесе жасөспірімдерге (дене салмағы кемінде 35 кг 12 жаста және одан үлкен) креатинин клиренсінің (КК) есебі ≥ 15 мл/мин немесе гемодиализдегі КК &lt;15 мл/мин пациенттерге </w:t>
      </w:r>
      <w:r w:rsidRPr="004F2D91">
        <w:rPr>
          <w:rFonts w:ascii="Times New Roman" w:eastAsia="Times New Roman" w:hAnsi="Times New Roman"/>
          <w:sz w:val="24"/>
          <w:szCs w:val="24"/>
          <w:lang w:val="kk-KZ" w:eastAsia="ru-RU"/>
        </w:rPr>
        <w:t>Тафтеноф</w:t>
      </w:r>
      <w:r w:rsidRPr="004F2D91">
        <w:rPr>
          <w:rFonts w:ascii="Times New Roman" w:hAnsi="Times New Roman"/>
          <w:sz w:val="24"/>
          <w:szCs w:val="24"/>
          <w:lang w:val="kk-KZ"/>
        </w:rPr>
        <w:t xml:space="preserve"> препаратының дозасын түзету талап етілмейді.</w:t>
      </w:r>
    </w:p>
    <w:p w14:paraId="4A36FD10" w14:textId="77777777" w:rsidR="008431E3" w:rsidRPr="004F2D91" w:rsidRDefault="008431E3" w:rsidP="008431E3">
      <w:pPr>
        <w:keepNext/>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 xml:space="preserve">Гемодиализ жүргізілген күндері </w:t>
      </w:r>
      <w:r w:rsidRPr="004F2D91">
        <w:rPr>
          <w:rFonts w:ascii="Times New Roman" w:eastAsia="Times New Roman" w:hAnsi="Times New Roman"/>
          <w:sz w:val="24"/>
          <w:szCs w:val="24"/>
          <w:lang w:val="kk-KZ" w:eastAsia="ru-RU"/>
        </w:rPr>
        <w:t>Тафтеноф</w:t>
      </w:r>
      <w:r w:rsidRPr="004F2D91">
        <w:rPr>
          <w:rFonts w:ascii="Times New Roman" w:hAnsi="Times New Roman"/>
          <w:sz w:val="24"/>
          <w:szCs w:val="24"/>
          <w:lang w:val="kk-KZ"/>
        </w:rPr>
        <w:t xml:space="preserve"> препаратын гемодиализ сеансы аяқталғаннан кейін қабылдаған жөн</w:t>
      </w:r>
      <w:r w:rsidR="00886182" w:rsidRPr="004F2D91">
        <w:rPr>
          <w:rFonts w:ascii="Times New Roman" w:hAnsi="Times New Roman"/>
          <w:sz w:val="24"/>
          <w:szCs w:val="24"/>
          <w:lang w:val="kk-KZ"/>
        </w:rPr>
        <w:t xml:space="preserve"> (5.2 бөлімін қараңыз)</w:t>
      </w:r>
      <w:r w:rsidRPr="004F2D91">
        <w:rPr>
          <w:rFonts w:ascii="Times New Roman" w:hAnsi="Times New Roman"/>
          <w:sz w:val="24"/>
          <w:szCs w:val="24"/>
          <w:lang w:val="kk-KZ"/>
        </w:rPr>
        <w:t>.</w:t>
      </w:r>
    </w:p>
    <w:p w14:paraId="3A9728A7" w14:textId="77777777" w:rsidR="008431E3" w:rsidRPr="004F2D91" w:rsidRDefault="00903DD9" w:rsidP="008431E3">
      <w:pPr>
        <w:keepNext/>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 xml:space="preserve">Гемодиализ </w:t>
      </w:r>
      <w:r w:rsidR="008431E3" w:rsidRPr="004F2D91">
        <w:rPr>
          <w:rFonts w:ascii="Times New Roman" w:hAnsi="Times New Roman"/>
          <w:sz w:val="24"/>
          <w:szCs w:val="24"/>
          <w:lang w:val="kk-KZ"/>
        </w:rPr>
        <w:t xml:space="preserve"> </w:t>
      </w:r>
      <w:r w:rsidRPr="004F2D91">
        <w:rPr>
          <w:rFonts w:ascii="Times New Roman" w:hAnsi="Times New Roman"/>
          <w:sz w:val="24"/>
          <w:szCs w:val="24"/>
          <w:lang w:val="kk-KZ"/>
        </w:rPr>
        <w:t>жүргізілмейтін</w:t>
      </w:r>
      <w:r w:rsidR="008431E3" w:rsidRPr="004F2D91">
        <w:rPr>
          <w:rFonts w:ascii="Times New Roman" w:hAnsi="Times New Roman"/>
          <w:sz w:val="24"/>
          <w:szCs w:val="24"/>
          <w:lang w:val="kk-KZ"/>
        </w:rPr>
        <w:t xml:space="preserve"> креатинин клиренсі &lt;15 мл/мин пациенттерге препаратты қабылдау ұсынылмайды</w:t>
      </w:r>
      <w:r w:rsidR="00886182" w:rsidRPr="004F2D91">
        <w:rPr>
          <w:rFonts w:ascii="Times New Roman" w:hAnsi="Times New Roman"/>
          <w:sz w:val="24"/>
          <w:szCs w:val="24"/>
          <w:lang w:val="kk-KZ"/>
        </w:rPr>
        <w:t xml:space="preserve"> (4.4 бөлімін қараңыз).</w:t>
      </w:r>
    </w:p>
    <w:p w14:paraId="53FF6057" w14:textId="77777777" w:rsidR="00BF229D" w:rsidRPr="004F2D91" w:rsidRDefault="00BF229D" w:rsidP="008431E3">
      <w:pPr>
        <w:keepNext/>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 xml:space="preserve">Бүйрек </w:t>
      </w:r>
      <w:r w:rsidR="00903DD9" w:rsidRPr="004F2D91">
        <w:rPr>
          <w:rFonts w:ascii="Times New Roman" w:hAnsi="Times New Roman"/>
          <w:sz w:val="24"/>
          <w:szCs w:val="24"/>
          <w:lang w:val="kk-KZ"/>
        </w:rPr>
        <w:t>жеткіліксіздігі бар, салмағы 35 кг-де</w:t>
      </w:r>
      <w:r w:rsidRPr="004F2D91">
        <w:rPr>
          <w:rFonts w:ascii="Times New Roman" w:hAnsi="Times New Roman"/>
          <w:sz w:val="24"/>
          <w:szCs w:val="24"/>
          <w:lang w:val="kk-KZ"/>
        </w:rPr>
        <w:t>н аз, 1</w:t>
      </w:r>
      <w:r w:rsidR="008070A9" w:rsidRPr="004F2D91">
        <w:rPr>
          <w:rFonts w:ascii="Times New Roman" w:hAnsi="Times New Roman"/>
          <w:sz w:val="24"/>
          <w:szCs w:val="24"/>
          <w:lang w:val="kk-KZ"/>
        </w:rPr>
        <w:t>2 жасқа дейінгі балаларда дозалау бойынша</w:t>
      </w:r>
      <w:r w:rsidRPr="004F2D91">
        <w:rPr>
          <w:rFonts w:ascii="Times New Roman" w:hAnsi="Times New Roman"/>
          <w:sz w:val="24"/>
          <w:szCs w:val="24"/>
          <w:lang w:val="kk-KZ"/>
        </w:rPr>
        <w:t xml:space="preserve"> ұсын</w:t>
      </w:r>
      <w:r w:rsidR="008070A9" w:rsidRPr="004F2D91">
        <w:rPr>
          <w:rFonts w:ascii="Times New Roman" w:hAnsi="Times New Roman"/>
          <w:sz w:val="24"/>
          <w:szCs w:val="24"/>
          <w:lang w:val="kk-KZ"/>
        </w:rPr>
        <w:t>ыл</w:t>
      </w:r>
      <w:r w:rsidRPr="004F2D91">
        <w:rPr>
          <w:rFonts w:ascii="Times New Roman" w:hAnsi="Times New Roman"/>
          <w:sz w:val="24"/>
          <w:szCs w:val="24"/>
          <w:lang w:val="kk-KZ"/>
        </w:rPr>
        <w:t>атын деректер жоқ.</w:t>
      </w:r>
    </w:p>
    <w:p w14:paraId="071FC300" w14:textId="77777777" w:rsidR="008431E3" w:rsidRPr="004F2D91" w:rsidRDefault="008431E3" w:rsidP="008431E3">
      <w:pPr>
        <w:spacing w:after="0" w:line="240" w:lineRule="auto"/>
        <w:jc w:val="both"/>
        <w:rPr>
          <w:rFonts w:ascii="Times New Roman" w:hAnsi="Times New Roman"/>
          <w:i/>
          <w:sz w:val="24"/>
          <w:szCs w:val="24"/>
          <w:lang w:val="kk-KZ"/>
        </w:rPr>
      </w:pPr>
      <w:r w:rsidRPr="004F2D91">
        <w:rPr>
          <w:rFonts w:ascii="Times New Roman" w:hAnsi="Times New Roman"/>
          <w:i/>
          <w:sz w:val="24"/>
          <w:szCs w:val="24"/>
          <w:lang w:val="kk-KZ"/>
        </w:rPr>
        <w:t>Бауыр жеткіліксіздігі бар пациенттер</w:t>
      </w:r>
    </w:p>
    <w:p w14:paraId="68887EDC" w14:textId="77777777" w:rsidR="008431E3" w:rsidRPr="004F2D91" w:rsidRDefault="008431E3" w:rsidP="008431E3">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 xml:space="preserve">Бауыр функциясы бұзылған пациенттерге </w:t>
      </w:r>
      <w:r w:rsidRPr="004F2D91">
        <w:rPr>
          <w:rFonts w:ascii="Times New Roman" w:eastAsia="Times New Roman" w:hAnsi="Times New Roman"/>
          <w:sz w:val="24"/>
          <w:szCs w:val="24"/>
          <w:lang w:val="kk-KZ" w:eastAsia="ru-RU"/>
        </w:rPr>
        <w:t>Тафтеноф</w:t>
      </w:r>
      <w:r w:rsidRPr="004F2D91">
        <w:rPr>
          <w:rFonts w:ascii="Times New Roman" w:hAnsi="Times New Roman"/>
          <w:sz w:val="24"/>
          <w:szCs w:val="24"/>
          <w:lang w:val="kk-KZ"/>
        </w:rPr>
        <w:t xml:space="preserve"> препаратының дозасын түзету талап етілмейді</w:t>
      </w:r>
      <w:r w:rsidR="0072323B" w:rsidRPr="004F2D91">
        <w:rPr>
          <w:rFonts w:ascii="Times New Roman" w:hAnsi="Times New Roman"/>
          <w:sz w:val="24"/>
          <w:szCs w:val="24"/>
          <w:lang w:val="kk-KZ"/>
        </w:rPr>
        <w:t xml:space="preserve"> (4.4 және 5.2 бөлімдерін қараңыз)</w:t>
      </w:r>
      <w:r w:rsidRPr="004F2D91">
        <w:rPr>
          <w:rFonts w:ascii="Times New Roman" w:hAnsi="Times New Roman"/>
          <w:sz w:val="24"/>
          <w:szCs w:val="24"/>
          <w:lang w:val="kk-KZ"/>
        </w:rPr>
        <w:t>.</w:t>
      </w:r>
    </w:p>
    <w:p w14:paraId="5777B009" w14:textId="77777777" w:rsidR="008431E3" w:rsidRPr="004F2D91" w:rsidRDefault="008431E3" w:rsidP="008431E3">
      <w:pPr>
        <w:spacing w:after="0" w:line="240" w:lineRule="auto"/>
        <w:jc w:val="both"/>
        <w:rPr>
          <w:rFonts w:ascii="Times New Roman" w:hAnsi="Times New Roman"/>
          <w:i/>
          <w:sz w:val="24"/>
          <w:szCs w:val="24"/>
          <w:lang w:val="kk-KZ"/>
        </w:rPr>
      </w:pPr>
      <w:r w:rsidRPr="004F2D91">
        <w:rPr>
          <w:rFonts w:ascii="Times New Roman" w:hAnsi="Times New Roman"/>
          <w:i/>
          <w:sz w:val="24"/>
          <w:szCs w:val="24"/>
          <w:lang w:val="kk-KZ"/>
        </w:rPr>
        <w:t>Балалар</w:t>
      </w:r>
    </w:p>
    <w:p w14:paraId="25A93B9D" w14:textId="77777777" w:rsidR="008431E3" w:rsidRPr="004F2D91" w:rsidRDefault="0072323B" w:rsidP="008431E3">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6</w:t>
      </w:r>
      <w:r w:rsidR="008431E3" w:rsidRPr="004F2D91">
        <w:rPr>
          <w:rFonts w:ascii="Times New Roman" w:hAnsi="Times New Roman"/>
          <w:sz w:val="24"/>
          <w:szCs w:val="24"/>
          <w:lang w:val="kk-KZ"/>
        </w:rPr>
        <w:t xml:space="preserve"> жасқа дейінгі немесе дене салмағы </w:t>
      </w:r>
      <w:r w:rsidRPr="004F2D91">
        <w:rPr>
          <w:rFonts w:ascii="Times New Roman" w:hAnsi="Times New Roman"/>
          <w:sz w:val="24"/>
          <w:szCs w:val="24"/>
          <w:lang w:val="kk-KZ"/>
        </w:rPr>
        <w:t>2</w:t>
      </w:r>
      <w:r w:rsidR="001A58B4" w:rsidRPr="004F2D91">
        <w:rPr>
          <w:rFonts w:ascii="Times New Roman" w:hAnsi="Times New Roman"/>
          <w:sz w:val="24"/>
          <w:szCs w:val="24"/>
          <w:lang w:val="kk-KZ"/>
        </w:rPr>
        <w:t>5 кг-де</w:t>
      </w:r>
      <w:r w:rsidR="008070A9" w:rsidRPr="004F2D91">
        <w:rPr>
          <w:rFonts w:ascii="Times New Roman" w:hAnsi="Times New Roman"/>
          <w:sz w:val="24"/>
          <w:szCs w:val="24"/>
          <w:lang w:val="kk-KZ"/>
        </w:rPr>
        <w:t>н кем балаларда</w:t>
      </w:r>
      <w:r w:rsidR="008431E3" w:rsidRPr="004F2D91">
        <w:rPr>
          <w:rFonts w:ascii="Times New Roman" w:hAnsi="Times New Roman"/>
          <w:sz w:val="24"/>
          <w:szCs w:val="24"/>
          <w:lang w:val="kk-KZ"/>
        </w:rPr>
        <w:t xml:space="preserve"> тенофовир алафенамидтің</w:t>
      </w:r>
      <w:r w:rsidR="008431E3" w:rsidRPr="004F2D91">
        <w:rPr>
          <w:rFonts w:ascii="Times New Roman" w:hAnsi="Times New Roman"/>
          <w:sz w:val="24"/>
          <w:szCs w:val="24"/>
          <w:vertAlign w:val="superscript"/>
          <w:lang w:val="kk-KZ"/>
        </w:rPr>
        <w:t xml:space="preserve"> </w:t>
      </w:r>
      <w:r w:rsidR="008431E3" w:rsidRPr="004F2D91">
        <w:rPr>
          <w:rFonts w:ascii="Times New Roman" w:hAnsi="Times New Roman"/>
          <w:sz w:val="24"/>
          <w:szCs w:val="24"/>
          <w:lang w:val="kk-KZ"/>
        </w:rPr>
        <w:t>қауіпсіздігі мен тиімділігі анықталмаған. Деректер жоқ.</w:t>
      </w:r>
    </w:p>
    <w:p w14:paraId="6860B08D" w14:textId="77777777" w:rsidR="008E2FFE" w:rsidRPr="004F2D91" w:rsidRDefault="008E2FFE" w:rsidP="008E2FFE">
      <w:pPr>
        <w:widowControl w:val="0"/>
        <w:spacing w:after="0" w:line="240" w:lineRule="auto"/>
        <w:jc w:val="both"/>
        <w:rPr>
          <w:rFonts w:ascii="Times New Roman" w:eastAsia="Times New Roman" w:hAnsi="Times New Roman"/>
          <w:b/>
          <w:bCs/>
          <w:sz w:val="24"/>
          <w:szCs w:val="24"/>
          <w:lang w:val="kk-KZ"/>
        </w:rPr>
      </w:pPr>
      <w:r w:rsidRPr="004F2D91">
        <w:rPr>
          <w:rFonts w:ascii="Times New Roman" w:eastAsia="Times New Roman" w:hAnsi="Times New Roman"/>
          <w:b/>
          <w:bCs/>
          <w:sz w:val="24"/>
          <w:szCs w:val="24"/>
          <w:lang w:val="kk-KZ"/>
        </w:rPr>
        <w:t>Қолдану тәсілі</w:t>
      </w:r>
    </w:p>
    <w:bookmarkEnd w:id="2"/>
    <w:p w14:paraId="60620C1A" w14:textId="77777777" w:rsidR="008431E3" w:rsidRPr="004F2D91" w:rsidRDefault="008431E3" w:rsidP="008431E3">
      <w:pPr>
        <w:spacing w:after="0" w:line="240" w:lineRule="auto"/>
        <w:jc w:val="both"/>
        <w:rPr>
          <w:rFonts w:ascii="Times New Roman" w:hAnsi="Times New Roman"/>
          <w:color w:val="000000"/>
          <w:sz w:val="28"/>
          <w:lang w:val="kk-KZ"/>
        </w:rPr>
      </w:pPr>
      <w:r w:rsidRPr="004F2D91">
        <w:rPr>
          <w:rFonts w:ascii="Times New Roman" w:hAnsi="Times New Roman"/>
          <w:color w:val="000000"/>
          <w:sz w:val="24"/>
          <w:szCs w:val="24"/>
          <w:lang w:val="kk-KZ"/>
        </w:rPr>
        <w:t xml:space="preserve">Пероральді. </w:t>
      </w:r>
      <w:r w:rsidR="001853DE" w:rsidRPr="004F2D91">
        <w:rPr>
          <w:rFonts w:ascii="Times New Roman" w:hAnsi="Times New Roman"/>
          <w:color w:val="000000"/>
          <w:sz w:val="24"/>
          <w:szCs w:val="24"/>
          <w:lang w:val="kk-KZ"/>
        </w:rPr>
        <w:t>Тафтеноф таблеткаларын тамақпен бірге қабылдау керек.</w:t>
      </w:r>
    </w:p>
    <w:p w14:paraId="2C773D74" w14:textId="77777777" w:rsidR="008431E3" w:rsidRPr="004F2D91" w:rsidRDefault="008431E3" w:rsidP="008E2FFE">
      <w:pPr>
        <w:widowControl w:val="0"/>
        <w:spacing w:after="0" w:line="240" w:lineRule="auto"/>
        <w:jc w:val="both"/>
        <w:rPr>
          <w:rFonts w:ascii="Times New Roman" w:eastAsia="Times New Roman" w:hAnsi="Times New Roman"/>
          <w:b/>
          <w:bCs/>
          <w:sz w:val="24"/>
          <w:szCs w:val="24"/>
          <w:lang w:val="kk-KZ"/>
        </w:rPr>
      </w:pPr>
    </w:p>
    <w:p w14:paraId="757D5637" w14:textId="77777777" w:rsidR="007D0E84" w:rsidRPr="004F2D91" w:rsidRDefault="008E2FFE" w:rsidP="008E2FFE">
      <w:pPr>
        <w:widowControl w:val="0"/>
        <w:spacing w:after="0" w:line="240" w:lineRule="auto"/>
        <w:jc w:val="both"/>
        <w:rPr>
          <w:rFonts w:ascii="Times New Roman" w:eastAsia="Times New Roman" w:hAnsi="Times New Roman"/>
          <w:b/>
          <w:bCs/>
          <w:sz w:val="24"/>
          <w:szCs w:val="24"/>
          <w:lang w:val="kk-KZ"/>
        </w:rPr>
      </w:pPr>
      <w:r w:rsidRPr="004F2D91">
        <w:rPr>
          <w:rFonts w:ascii="Times New Roman" w:eastAsia="Times New Roman" w:hAnsi="Times New Roman"/>
          <w:b/>
          <w:bCs/>
          <w:sz w:val="24"/>
          <w:szCs w:val="24"/>
          <w:lang w:val="kk-KZ"/>
        </w:rPr>
        <w:t>4.3 Қолдануға болмайтын жағдайлар</w:t>
      </w:r>
    </w:p>
    <w:p w14:paraId="64617C55" w14:textId="77777777" w:rsidR="009672C9" w:rsidRPr="004F2D91" w:rsidRDefault="005E0E3A" w:rsidP="009672C9">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 xml:space="preserve">- </w:t>
      </w:r>
      <w:r w:rsidR="009672C9" w:rsidRPr="004F2D91">
        <w:rPr>
          <w:rFonts w:ascii="Times New Roman" w:hAnsi="Times New Roman"/>
          <w:sz w:val="24"/>
          <w:szCs w:val="24"/>
          <w:lang w:val="kk-KZ"/>
        </w:rPr>
        <w:t>әсер етуші затқа немесе 6.1 бөлімінде санамаланған қосымша заттардың кез келгеніне аса жоғары сезімталдық</w:t>
      </w:r>
    </w:p>
    <w:p w14:paraId="0AEBA891" w14:textId="77777777" w:rsidR="009672C9" w:rsidRPr="004F2D91" w:rsidRDefault="009672C9" w:rsidP="0078568D">
      <w:pPr>
        <w:spacing w:after="0" w:line="240" w:lineRule="auto"/>
        <w:jc w:val="both"/>
        <w:rPr>
          <w:rFonts w:ascii="Times New Roman" w:eastAsia="Times New Roman" w:hAnsi="Times New Roman"/>
          <w:b/>
          <w:sz w:val="24"/>
          <w:szCs w:val="24"/>
          <w:lang w:val="kk-KZ" w:eastAsia="ru-RU"/>
        </w:rPr>
      </w:pPr>
    </w:p>
    <w:p w14:paraId="0DAE746E" w14:textId="77777777" w:rsidR="008E2FFE" w:rsidRPr="004F2D91" w:rsidRDefault="008E2FFE" w:rsidP="008E2FFE">
      <w:pPr>
        <w:widowControl w:val="0"/>
        <w:spacing w:after="0" w:line="240" w:lineRule="auto"/>
        <w:jc w:val="both"/>
        <w:rPr>
          <w:rFonts w:ascii="Times New Roman" w:eastAsia="Times New Roman" w:hAnsi="Times New Roman"/>
          <w:b/>
          <w:bCs/>
          <w:sz w:val="24"/>
          <w:szCs w:val="24"/>
          <w:lang w:val="kk-KZ"/>
        </w:rPr>
      </w:pPr>
      <w:r w:rsidRPr="004F2D91">
        <w:rPr>
          <w:rFonts w:ascii="Times New Roman" w:eastAsia="Times New Roman" w:hAnsi="Times New Roman"/>
          <w:b/>
          <w:bCs/>
          <w:sz w:val="24"/>
          <w:szCs w:val="24"/>
          <w:lang w:val="kk-KZ"/>
        </w:rPr>
        <w:t>4.4 Айрықша нұсқаулар және қолдану кезіндегі сақтандыру шаралары</w:t>
      </w:r>
    </w:p>
    <w:p w14:paraId="78B56AD0" w14:textId="77777777" w:rsidR="00BD6F12" w:rsidRPr="004F2D91" w:rsidRDefault="00BD6F12" w:rsidP="001E18B8">
      <w:pPr>
        <w:tabs>
          <w:tab w:val="left" w:pos="1800"/>
        </w:tabs>
        <w:spacing w:after="0" w:line="240" w:lineRule="auto"/>
        <w:jc w:val="both"/>
        <w:rPr>
          <w:rFonts w:ascii="Times New Roman" w:hAnsi="Times New Roman"/>
          <w:iCs/>
          <w:sz w:val="24"/>
          <w:szCs w:val="24"/>
          <w:u w:val="single"/>
          <w:lang w:val="kk-KZ"/>
        </w:rPr>
      </w:pPr>
      <w:r w:rsidRPr="004F2D91">
        <w:rPr>
          <w:rFonts w:ascii="Times New Roman" w:hAnsi="Times New Roman"/>
          <w:iCs/>
          <w:sz w:val="24"/>
          <w:szCs w:val="24"/>
          <w:u w:val="single"/>
          <w:lang w:val="kk-KZ"/>
        </w:rPr>
        <w:t>Бұл өнім Gilead Sciences, Inc. және Medicines Patent Pool лицензиясы бойынша өндірілген.</w:t>
      </w:r>
    </w:p>
    <w:p w14:paraId="62CF9902" w14:textId="77777777" w:rsidR="001E18B8" w:rsidRPr="004F2D91" w:rsidRDefault="001E18B8" w:rsidP="001E18B8">
      <w:pPr>
        <w:tabs>
          <w:tab w:val="left" w:pos="1800"/>
        </w:tabs>
        <w:spacing w:after="0" w:line="240" w:lineRule="auto"/>
        <w:jc w:val="both"/>
        <w:rPr>
          <w:rFonts w:ascii="Times New Roman" w:hAnsi="Times New Roman"/>
          <w:i/>
          <w:sz w:val="24"/>
          <w:szCs w:val="24"/>
          <w:shd w:val="clear" w:color="000000" w:fill="FF0000"/>
          <w:lang w:val="kk-KZ"/>
        </w:rPr>
      </w:pPr>
      <w:r w:rsidRPr="004F2D91">
        <w:rPr>
          <w:rFonts w:ascii="Times New Roman" w:hAnsi="Times New Roman"/>
          <w:i/>
          <w:sz w:val="24"/>
          <w:szCs w:val="24"/>
          <w:lang w:val="kk-KZ"/>
        </w:rPr>
        <w:t>ВГВ берілуі</w:t>
      </w:r>
      <w:r w:rsidRPr="004F2D91">
        <w:rPr>
          <w:rFonts w:ascii="Times New Roman" w:hAnsi="Times New Roman"/>
          <w:i/>
          <w:sz w:val="24"/>
          <w:szCs w:val="24"/>
          <w:lang w:val="kk-KZ"/>
        </w:rPr>
        <w:tab/>
      </w:r>
    </w:p>
    <w:p w14:paraId="512DCDD9" w14:textId="77777777" w:rsidR="001E18B8" w:rsidRPr="004F2D91" w:rsidRDefault="001E18B8" w:rsidP="001E18B8">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Тафтеноф препараты жыныстық қатынас кезінде немесе қанмен</w:t>
      </w:r>
      <w:r w:rsidR="007B6C8C" w:rsidRPr="004F2D91">
        <w:rPr>
          <w:rFonts w:ascii="Times New Roman" w:hAnsi="Times New Roman"/>
          <w:sz w:val="24"/>
          <w:szCs w:val="24"/>
          <w:lang w:val="kk-KZ"/>
        </w:rPr>
        <w:t xml:space="preserve"> жанасқанда</w:t>
      </w:r>
      <w:r w:rsidRPr="004F2D91">
        <w:rPr>
          <w:rFonts w:ascii="Times New Roman" w:hAnsi="Times New Roman"/>
          <w:sz w:val="24"/>
          <w:szCs w:val="24"/>
          <w:lang w:val="kk-KZ"/>
        </w:rPr>
        <w:t xml:space="preserve"> </w:t>
      </w:r>
      <w:r w:rsidR="007B6C8C" w:rsidRPr="004F2D91">
        <w:rPr>
          <w:rFonts w:ascii="Times New Roman" w:hAnsi="Times New Roman"/>
          <w:sz w:val="24"/>
          <w:szCs w:val="24"/>
          <w:lang w:val="kk-KZ"/>
        </w:rPr>
        <w:t xml:space="preserve">басқа адамдарға </w:t>
      </w:r>
      <w:r w:rsidRPr="004F2D91">
        <w:rPr>
          <w:rFonts w:ascii="Times New Roman" w:hAnsi="Times New Roman"/>
          <w:sz w:val="24"/>
          <w:szCs w:val="24"/>
          <w:lang w:val="kk-KZ"/>
        </w:rPr>
        <w:t>ВГВ берілу қаупінің алдын алмайтынын пациенттерге хабарлау қажет, сондықтан тиісті сақтық шараларын қабылдауды жалғастыру керек.</w:t>
      </w:r>
      <w:r w:rsidR="007B6C8C" w:rsidRPr="004F2D91">
        <w:rPr>
          <w:rFonts w:ascii="Times New Roman" w:hAnsi="Times New Roman"/>
          <w:sz w:val="24"/>
          <w:szCs w:val="24"/>
          <w:lang w:val="kk-KZ"/>
        </w:rPr>
        <w:t xml:space="preserve"> </w:t>
      </w:r>
    </w:p>
    <w:p w14:paraId="653EDBCA" w14:textId="77777777" w:rsidR="001E18B8" w:rsidRPr="004F2D91" w:rsidRDefault="001E18B8" w:rsidP="001E18B8">
      <w:pPr>
        <w:keepNext/>
        <w:spacing w:after="0" w:line="240" w:lineRule="auto"/>
        <w:jc w:val="both"/>
        <w:rPr>
          <w:rFonts w:ascii="Times New Roman" w:hAnsi="Times New Roman"/>
          <w:i/>
          <w:sz w:val="24"/>
          <w:szCs w:val="24"/>
          <w:lang w:val="kk-KZ"/>
        </w:rPr>
      </w:pPr>
      <w:r w:rsidRPr="004F2D91">
        <w:rPr>
          <w:rFonts w:ascii="Times New Roman" w:hAnsi="Times New Roman"/>
          <w:i/>
          <w:sz w:val="24"/>
          <w:szCs w:val="24"/>
          <w:lang w:val="kk-KZ"/>
        </w:rPr>
        <w:t xml:space="preserve">Декомпенсацияланған бауыр ауруы бар пациенттер </w:t>
      </w:r>
    </w:p>
    <w:p w14:paraId="3782CC0B" w14:textId="77777777" w:rsidR="001E18B8" w:rsidRPr="004F2D91" w:rsidRDefault="001E18B8" w:rsidP="001E18B8">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 xml:space="preserve">Декомпенсацияланған бауыр зақымдануы бар және Child Pugh Turcotte (CPT) көрсеткіші </w:t>
      </w:r>
      <w:r w:rsidRPr="004F2D91">
        <w:rPr>
          <w:rFonts w:ascii="Times New Roman" w:hAnsi="Times New Roman"/>
          <w:noProof/>
          <w:sz w:val="24"/>
          <w:szCs w:val="24"/>
          <w:lang w:val="kk-KZ"/>
        </w:rPr>
        <w:t>&gt;</w:t>
      </w:r>
      <w:r w:rsidRPr="004F2D91">
        <w:rPr>
          <w:rFonts w:ascii="Times New Roman" w:hAnsi="Times New Roman"/>
          <w:sz w:val="24"/>
          <w:szCs w:val="24"/>
          <w:lang w:val="kk-KZ"/>
        </w:rPr>
        <w:t xml:space="preserve"> 9 (яғни C класы) ВГВ жұқтырған пациенттерде тенофовир алафенамидтің қауіпсіздігі мен тиімділігі бойынша деректер жоқ. Мұндай пациенттерде бауыр немесе </w:t>
      </w:r>
      <w:r w:rsidRPr="004F2D91">
        <w:rPr>
          <w:rFonts w:ascii="Times New Roman" w:hAnsi="Times New Roman"/>
          <w:sz w:val="24"/>
          <w:szCs w:val="24"/>
          <w:lang w:val="kk-KZ"/>
        </w:rPr>
        <w:lastRenderedPageBreak/>
        <w:t>бүйрек тарапынан күрделі жағымсыз реакциялардың жоғары қаупі болуы мүмкін. Сондықтан пациенттердің бұл тобы бауыр, өт шығару жолдары және бүйрек функциясын мұқият қадағалауды керек етеді</w:t>
      </w:r>
      <w:r w:rsidR="0072323B" w:rsidRPr="004F2D91">
        <w:rPr>
          <w:rFonts w:ascii="Times New Roman" w:hAnsi="Times New Roman"/>
          <w:sz w:val="24"/>
          <w:szCs w:val="24"/>
          <w:lang w:val="kk-KZ"/>
        </w:rPr>
        <w:t xml:space="preserve"> (5.2 бөлімін қараңыз)</w:t>
      </w:r>
      <w:r w:rsidRPr="004F2D91">
        <w:rPr>
          <w:rFonts w:ascii="Times New Roman" w:hAnsi="Times New Roman"/>
          <w:sz w:val="24"/>
          <w:szCs w:val="24"/>
          <w:lang w:val="kk-KZ"/>
        </w:rPr>
        <w:t>.</w:t>
      </w:r>
    </w:p>
    <w:p w14:paraId="2FDA9EE9" w14:textId="77777777" w:rsidR="001E18B8" w:rsidRPr="004F2D91" w:rsidRDefault="001E18B8" w:rsidP="001E18B8">
      <w:pPr>
        <w:spacing w:after="0" w:line="240" w:lineRule="auto"/>
        <w:jc w:val="both"/>
        <w:rPr>
          <w:rFonts w:ascii="Times New Roman" w:hAnsi="Times New Roman"/>
          <w:i/>
          <w:sz w:val="24"/>
          <w:szCs w:val="24"/>
          <w:lang w:val="kk-KZ"/>
        </w:rPr>
      </w:pPr>
      <w:r w:rsidRPr="004F2D91">
        <w:rPr>
          <w:rFonts w:ascii="Times New Roman" w:hAnsi="Times New Roman"/>
          <w:i/>
          <w:sz w:val="24"/>
          <w:szCs w:val="24"/>
          <w:lang w:val="kk-KZ"/>
        </w:rPr>
        <w:t>Гепатиттің өршуі</w:t>
      </w:r>
    </w:p>
    <w:p w14:paraId="710F0D1C" w14:textId="77777777" w:rsidR="001E18B8" w:rsidRPr="004F2D91" w:rsidRDefault="001E18B8" w:rsidP="001E18B8">
      <w:pPr>
        <w:spacing w:after="0" w:line="240" w:lineRule="auto"/>
        <w:jc w:val="both"/>
        <w:rPr>
          <w:rFonts w:ascii="Times New Roman" w:hAnsi="Times New Roman"/>
          <w:i/>
          <w:sz w:val="24"/>
          <w:szCs w:val="24"/>
          <w:lang w:val="kk-KZ"/>
        </w:rPr>
      </w:pPr>
      <w:r w:rsidRPr="004F2D91">
        <w:rPr>
          <w:rFonts w:ascii="Times New Roman" w:hAnsi="Times New Roman"/>
          <w:i/>
          <w:sz w:val="24"/>
          <w:szCs w:val="24"/>
          <w:lang w:val="kk-KZ"/>
        </w:rPr>
        <w:t>Емдеу кезінде өршуі</w:t>
      </w:r>
    </w:p>
    <w:p w14:paraId="6976DB6A" w14:textId="77777777" w:rsidR="001E18B8" w:rsidRPr="004F2D91" w:rsidRDefault="001E18B8" w:rsidP="001E18B8">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Созылмалы В гепатитінің кенеттен өршуі салыстырмалы түрде жиі болып табылады және қан сарысуындағы аланинаминотрансферазаның (АЛТ) өтпелі жоғарылауымен сипатталады. Кейбір пациенттерде вирусқа қарсы ем басталғаннан кейін ALT деңгейі жоғарылауы мүмкін. Декомпенсацияланған бауыр ауруы бар пациенттерде бұл АЛТ жоғарылауы әдетте сарысудағы билирубин концентрациясының жоғарылауымен немесе бауыр декомпенсациясымен қатар жүрмейді. Циррозы бар пациенттерде гепатиттің өршуінен кейін бауыр декомпенсациясының жоғары қаупі болуы мүмкін, осыған байланысты бұл пациенттер емдеу кезінде мұқият қадағалауды керек етеді.</w:t>
      </w:r>
    </w:p>
    <w:p w14:paraId="0FCC4F3F" w14:textId="77777777" w:rsidR="001E18B8" w:rsidRPr="004F2D91" w:rsidRDefault="001E18B8" w:rsidP="001E18B8">
      <w:pPr>
        <w:keepNext/>
        <w:spacing w:after="0" w:line="240" w:lineRule="auto"/>
        <w:jc w:val="both"/>
        <w:rPr>
          <w:rFonts w:ascii="Times New Roman" w:hAnsi="Times New Roman"/>
          <w:i/>
          <w:sz w:val="24"/>
          <w:szCs w:val="24"/>
          <w:lang w:val="kk-KZ"/>
        </w:rPr>
      </w:pPr>
      <w:r w:rsidRPr="004F2D91">
        <w:rPr>
          <w:rFonts w:ascii="Times New Roman" w:hAnsi="Times New Roman"/>
          <w:i/>
          <w:sz w:val="24"/>
          <w:szCs w:val="24"/>
          <w:lang w:val="kk-KZ"/>
        </w:rPr>
        <w:t>Ем аяқталғаннан кейін өршуі</w:t>
      </w:r>
    </w:p>
    <w:p w14:paraId="2C08E048" w14:textId="77777777" w:rsidR="001E18B8" w:rsidRPr="004F2D91" w:rsidRDefault="001E18B8" w:rsidP="001E18B8">
      <w:pPr>
        <w:keepNext/>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Гепатиттің өршуі әдетте қан плазмасында ВГВ ДНҚ деңгейінің жоғарылауымен қатар жүретін В гепатитін емдеуді тоқтатқан пациенттерде тіркелген. Көптеген жағдайлар өздігінен басылады, бірақ, өліммен аяқталу кіретін ауыр өршулер В гепатитін емдеуді тоқтатқаннан кейін туындауы мүмкін. В гепатитін емдеуді тоқтатқаннан кейін кемінде 6 ай клиникалық және зертханалық тәсілдермен бауыр функциясын жүйелі бақылап тұру керек. Егер қажет болса В гепатитін емдеуді қайта бастау керек.</w:t>
      </w:r>
    </w:p>
    <w:p w14:paraId="6B90ED11" w14:textId="77777777" w:rsidR="001E18B8" w:rsidRPr="004F2D91" w:rsidRDefault="001E18B8" w:rsidP="001E18B8">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 xml:space="preserve">Айқын бауыр зақымдануы немесе циррозы бар пациенттерге емді тоқтатпаған жөн, өйткені емдеуден кейін гепатиттің өршуі бауыр декомпенсациясына әкелуі мүмкін. Декомпенсацияланған бауыр зақымдануы бар пациенттерде бауыр өршуі ерекше ауыр өтеді және кейде фатальді аяқталуға әкеледі. </w:t>
      </w:r>
    </w:p>
    <w:p w14:paraId="31E386E2" w14:textId="77777777" w:rsidR="001E18B8" w:rsidRPr="004F2D91" w:rsidRDefault="001E18B8" w:rsidP="001E18B8">
      <w:pPr>
        <w:spacing w:after="0" w:line="240" w:lineRule="auto"/>
        <w:jc w:val="both"/>
        <w:rPr>
          <w:rFonts w:ascii="Times New Roman" w:hAnsi="Times New Roman"/>
          <w:i/>
          <w:sz w:val="24"/>
          <w:szCs w:val="24"/>
          <w:lang w:val="kk-KZ"/>
        </w:rPr>
      </w:pPr>
      <w:r w:rsidRPr="004F2D91">
        <w:rPr>
          <w:rFonts w:ascii="Times New Roman" w:hAnsi="Times New Roman"/>
          <w:i/>
          <w:sz w:val="24"/>
          <w:szCs w:val="24"/>
          <w:lang w:val="kk-KZ"/>
        </w:rPr>
        <w:t>Бүйрек функциясының бұзылуы</w:t>
      </w:r>
    </w:p>
    <w:p w14:paraId="00BA608D" w14:textId="77777777" w:rsidR="001E18B8" w:rsidRPr="004F2D91" w:rsidRDefault="001E18B8" w:rsidP="001E18B8">
      <w:pPr>
        <w:spacing w:after="0" w:line="240" w:lineRule="auto"/>
        <w:jc w:val="both"/>
        <w:rPr>
          <w:rFonts w:ascii="Times New Roman" w:hAnsi="Times New Roman"/>
          <w:i/>
          <w:sz w:val="24"/>
          <w:szCs w:val="24"/>
          <w:lang w:val="kk-KZ"/>
        </w:rPr>
      </w:pPr>
      <w:r w:rsidRPr="004F2D91">
        <w:rPr>
          <w:rFonts w:ascii="Times New Roman" w:hAnsi="Times New Roman"/>
          <w:i/>
          <w:sz w:val="24"/>
          <w:szCs w:val="24"/>
          <w:lang w:val="kk-KZ"/>
        </w:rPr>
        <w:t xml:space="preserve">Креатинин клиренсі </w:t>
      </w:r>
      <w:r w:rsidRPr="004F2D91">
        <w:rPr>
          <w:rFonts w:ascii="Times New Roman" w:hAnsi="Times New Roman"/>
          <w:i/>
          <w:noProof/>
          <w:sz w:val="24"/>
          <w:szCs w:val="24"/>
          <w:lang w:val="kk-KZ"/>
        </w:rPr>
        <w:t>&lt; </w:t>
      </w:r>
      <w:r w:rsidRPr="004F2D91">
        <w:rPr>
          <w:rFonts w:ascii="Times New Roman" w:hAnsi="Times New Roman"/>
          <w:i/>
          <w:sz w:val="24"/>
          <w:szCs w:val="24"/>
          <w:lang w:val="kk-KZ"/>
        </w:rPr>
        <w:t xml:space="preserve">30 мл/мин пациенттер </w:t>
      </w:r>
    </w:p>
    <w:p w14:paraId="0916A98A" w14:textId="77777777" w:rsidR="0072323B" w:rsidRPr="004F2D91" w:rsidRDefault="0072323B" w:rsidP="001E18B8">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КК ≥ 15 мл/мин және &lt; 30 мл/мин пациенттерде күнін</w:t>
      </w:r>
      <w:r w:rsidR="00402B1C" w:rsidRPr="004F2D91">
        <w:rPr>
          <w:rFonts w:ascii="Times New Roman" w:hAnsi="Times New Roman"/>
          <w:sz w:val="24"/>
          <w:szCs w:val="24"/>
          <w:lang w:val="kk-KZ"/>
        </w:rPr>
        <w:t>е бір рет тенофовир алафенамидті</w:t>
      </w:r>
      <w:r w:rsidRPr="004F2D91">
        <w:rPr>
          <w:rFonts w:ascii="Times New Roman" w:hAnsi="Times New Roman"/>
          <w:sz w:val="24"/>
          <w:szCs w:val="24"/>
          <w:lang w:val="kk-KZ"/>
        </w:rPr>
        <w:t xml:space="preserve"> қолдану вирусологиялық тежелген ВГВ инфекциясы бар пациенттердің ашық клиникалық зерттеуінде вирусқа қарсы  басқа режимнен тенофовир алафенамид</w:t>
      </w:r>
      <w:r w:rsidR="00402B1C" w:rsidRPr="004F2D91">
        <w:rPr>
          <w:rFonts w:ascii="Times New Roman" w:hAnsi="Times New Roman"/>
          <w:sz w:val="24"/>
          <w:szCs w:val="24"/>
          <w:lang w:val="kk-KZ"/>
        </w:rPr>
        <w:t>ке</w:t>
      </w:r>
      <w:r w:rsidRPr="004F2D91">
        <w:rPr>
          <w:rFonts w:ascii="Times New Roman" w:hAnsi="Times New Roman"/>
          <w:sz w:val="24"/>
          <w:szCs w:val="24"/>
          <w:lang w:val="kk-KZ"/>
        </w:rPr>
        <w:t xml:space="preserve"> ауысудың тиімділігі мен қауіпсіздігі туралы 96-аптадағы деректерге негізделген (4.8 және 5.1 бөлімдерін қараңыз). Созылмалы гемодиализдегі КК &lt; 15 мл/мин ВГВ жұқтырған пациенттерде тенофовир алаф</w:t>
      </w:r>
      <w:r w:rsidR="00402B1C" w:rsidRPr="004F2D91">
        <w:rPr>
          <w:rFonts w:ascii="Times New Roman" w:hAnsi="Times New Roman"/>
          <w:sz w:val="24"/>
          <w:szCs w:val="24"/>
          <w:lang w:val="kk-KZ"/>
        </w:rPr>
        <w:t>енамидт</w:t>
      </w:r>
      <w:r w:rsidRPr="004F2D91">
        <w:rPr>
          <w:rFonts w:ascii="Times New Roman" w:hAnsi="Times New Roman"/>
          <w:sz w:val="24"/>
          <w:szCs w:val="24"/>
          <w:lang w:val="kk-KZ"/>
        </w:rPr>
        <w:t>ің қауіпсіздігі мен тиімділігі туралы өте шектеулі деректер бар (4.8, 5.1 және 5.2 бөлімдерін қараңыз).</w:t>
      </w:r>
      <w:r w:rsidR="001A58B4" w:rsidRPr="004F2D91">
        <w:rPr>
          <w:rFonts w:ascii="Times New Roman" w:hAnsi="Times New Roman"/>
          <w:sz w:val="24"/>
          <w:szCs w:val="24"/>
          <w:lang w:val="kk-KZ"/>
        </w:rPr>
        <w:t xml:space="preserve"> </w:t>
      </w:r>
    </w:p>
    <w:p w14:paraId="4572BBF8" w14:textId="77777777" w:rsidR="001E18B8" w:rsidRPr="004F2D91" w:rsidRDefault="001E18B8" w:rsidP="001E18B8">
      <w:pPr>
        <w:spacing w:after="0" w:line="240" w:lineRule="auto"/>
        <w:jc w:val="both"/>
        <w:rPr>
          <w:rFonts w:ascii="Times New Roman" w:hAnsi="Times New Roman"/>
          <w:strike/>
          <w:sz w:val="24"/>
          <w:szCs w:val="24"/>
          <w:lang w:val="kk-KZ"/>
        </w:rPr>
      </w:pPr>
      <w:r w:rsidRPr="004F2D91">
        <w:rPr>
          <w:rFonts w:ascii="Times New Roman" w:hAnsi="Times New Roman"/>
          <w:sz w:val="24"/>
          <w:szCs w:val="24"/>
          <w:lang w:val="kk-KZ"/>
        </w:rPr>
        <w:t xml:space="preserve">Креатинин клиренсі &lt;15 мл/мин гемодиализ </w:t>
      </w:r>
      <w:r w:rsidR="000674FB" w:rsidRPr="004F2D91">
        <w:rPr>
          <w:rFonts w:ascii="Times New Roman" w:hAnsi="Times New Roman"/>
          <w:sz w:val="24"/>
          <w:szCs w:val="24"/>
          <w:lang w:val="kk-KZ"/>
        </w:rPr>
        <w:t>қабылда</w:t>
      </w:r>
      <w:r w:rsidRPr="004F2D91">
        <w:rPr>
          <w:rFonts w:ascii="Times New Roman" w:hAnsi="Times New Roman"/>
          <w:sz w:val="24"/>
          <w:szCs w:val="24"/>
          <w:lang w:val="kk-KZ"/>
        </w:rPr>
        <w:t>майтын пациенттерде</w:t>
      </w:r>
      <w:r w:rsidR="00DB6051" w:rsidRPr="004F2D91">
        <w:rPr>
          <w:rFonts w:ascii="Times New Roman" w:hAnsi="Times New Roman"/>
          <w:sz w:val="24"/>
          <w:szCs w:val="24"/>
          <w:lang w:val="kk-KZ"/>
        </w:rPr>
        <w:t xml:space="preserve"> </w:t>
      </w:r>
      <w:r w:rsidRPr="004F2D91">
        <w:rPr>
          <w:rFonts w:ascii="Times New Roman" w:hAnsi="Times New Roman"/>
          <w:sz w:val="24"/>
          <w:szCs w:val="24"/>
          <w:lang w:val="kk-KZ"/>
        </w:rPr>
        <w:t>Тафтеноф қолданбаған жөн (4.2 бөлімін қар</w:t>
      </w:r>
      <w:r w:rsidR="008431E3" w:rsidRPr="004F2D91">
        <w:rPr>
          <w:rFonts w:ascii="Times New Roman" w:hAnsi="Times New Roman"/>
          <w:sz w:val="24"/>
          <w:szCs w:val="24"/>
          <w:lang w:val="kk-KZ"/>
        </w:rPr>
        <w:t>а</w:t>
      </w:r>
      <w:r w:rsidRPr="004F2D91">
        <w:rPr>
          <w:rFonts w:ascii="Times New Roman" w:hAnsi="Times New Roman"/>
          <w:sz w:val="24"/>
          <w:szCs w:val="24"/>
          <w:lang w:val="kk-KZ"/>
        </w:rPr>
        <w:t xml:space="preserve">ңыз). </w:t>
      </w:r>
    </w:p>
    <w:p w14:paraId="5DA1FE35" w14:textId="77777777" w:rsidR="001E18B8" w:rsidRPr="004F2D91" w:rsidRDefault="001E18B8" w:rsidP="001E18B8">
      <w:pPr>
        <w:spacing w:after="0" w:line="240" w:lineRule="auto"/>
        <w:jc w:val="both"/>
        <w:outlineLvl w:val="0"/>
        <w:rPr>
          <w:rFonts w:ascii="Times New Roman" w:hAnsi="Times New Roman"/>
          <w:i/>
          <w:sz w:val="24"/>
          <w:szCs w:val="24"/>
          <w:lang w:val="kk-KZ"/>
        </w:rPr>
      </w:pPr>
      <w:r w:rsidRPr="004F2D91">
        <w:rPr>
          <w:rFonts w:ascii="Times New Roman" w:hAnsi="Times New Roman"/>
          <w:i/>
          <w:sz w:val="24"/>
          <w:szCs w:val="24"/>
          <w:lang w:val="kk-KZ"/>
        </w:rPr>
        <w:t>Нефроуыттылығы</w:t>
      </w:r>
    </w:p>
    <w:p w14:paraId="2AA228FF" w14:textId="77777777" w:rsidR="00842CB5" w:rsidRPr="004F2D91" w:rsidRDefault="00842CB5" w:rsidP="00842CB5">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 xml:space="preserve">Бүйректің жедел  жеткіліксіздігін және бүйректің проксимальдық тубулопатиясын қоса, бүйрек жеткіліксіздігінің постмаркетингілік жағдайлары </w:t>
      </w:r>
      <w:r w:rsidR="007226D1" w:rsidRPr="004F2D91">
        <w:rPr>
          <w:rFonts w:ascii="Times New Roman" w:hAnsi="Times New Roman"/>
          <w:sz w:val="24"/>
          <w:szCs w:val="24"/>
          <w:lang w:val="kk-KZ"/>
        </w:rPr>
        <w:t xml:space="preserve">туралы </w:t>
      </w:r>
      <w:r w:rsidRPr="004F2D91">
        <w:rPr>
          <w:rFonts w:ascii="Times New Roman" w:hAnsi="Times New Roman"/>
          <w:sz w:val="24"/>
          <w:szCs w:val="24"/>
          <w:lang w:val="kk-KZ"/>
        </w:rPr>
        <w:t>құрамы</w:t>
      </w:r>
      <w:r w:rsidR="00402B1C" w:rsidRPr="004F2D91">
        <w:rPr>
          <w:rFonts w:ascii="Times New Roman" w:hAnsi="Times New Roman"/>
          <w:sz w:val="24"/>
          <w:szCs w:val="24"/>
          <w:lang w:val="kk-KZ"/>
        </w:rPr>
        <w:t>нда тенофовир алафенамид</w:t>
      </w:r>
      <w:r w:rsidRPr="004F2D91">
        <w:rPr>
          <w:rFonts w:ascii="Times New Roman" w:hAnsi="Times New Roman"/>
          <w:sz w:val="24"/>
          <w:szCs w:val="24"/>
          <w:lang w:val="kk-KZ"/>
        </w:rPr>
        <w:t xml:space="preserve"> бар препараттарды қолданғанда ха</w:t>
      </w:r>
      <w:r w:rsidR="00402B1C" w:rsidRPr="004F2D91">
        <w:rPr>
          <w:rFonts w:ascii="Times New Roman" w:hAnsi="Times New Roman"/>
          <w:sz w:val="24"/>
          <w:szCs w:val="24"/>
          <w:lang w:val="kk-KZ"/>
        </w:rPr>
        <w:t>барланды. Тенофовир алафенамидті</w:t>
      </w:r>
      <w:r w:rsidRPr="004F2D91">
        <w:rPr>
          <w:rFonts w:ascii="Times New Roman" w:hAnsi="Times New Roman"/>
          <w:sz w:val="24"/>
          <w:szCs w:val="24"/>
          <w:lang w:val="kk-KZ"/>
        </w:rPr>
        <w:t xml:space="preserve"> қабылдауға байланысты тенофовирдің төмен концентрациясының созылмалы әсерінен нефроуыттылықтың ықтимал қаупін жоққа шығаруға болмайды (5.3 бөлімін қараңыз).</w:t>
      </w:r>
    </w:p>
    <w:p w14:paraId="2A0B8E23" w14:textId="77777777" w:rsidR="00842CB5" w:rsidRPr="004F2D91" w:rsidRDefault="00842CB5" w:rsidP="00842CB5">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Тенофови</w:t>
      </w:r>
      <w:r w:rsidR="00402B1C" w:rsidRPr="004F2D91">
        <w:rPr>
          <w:rFonts w:ascii="Times New Roman" w:hAnsi="Times New Roman"/>
          <w:sz w:val="24"/>
          <w:szCs w:val="24"/>
          <w:lang w:val="kk-KZ"/>
        </w:rPr>
        <w:t>р алафенамидп</w:t>
      </w:r>
      <w:r w:rsidRPr="004F2D91">
        <w:rPr>
          <w:rFonts w:ascii="Times New Roman" w:hAnsi="Times New Roman"/>
          <w:sz w:val="24"/>
          <w:szCs w:val="24"/>
          <w:lang w:val="kk-KZ"/>
        </w:rPr>
        <w:t xml:space="preserve">ен емге дейін немесе </w:t>
      </w:r>
      <w:r w:rsidR="007226D1" w:rsidRPr="004F2D91">
        <w:rPr>
          <w:rFonts w:ascii="Times New Roman" w:hAnsi="Times New Roman"/>
          <w:sz w:val="24"/>
          <w:szCs w:val="24"/>
          <w:lang w:val="kk-KZ"/>
        </w:rPr>
        <w:t>емдеу басталғанда</w:t>
      </w:r>
      <w:r w:rsidRPr="004F2D91">
        <w:rPr>
          <w:rFonts w:ascii="Times New Roman" w:hAnsi="Times New Roman"/>
          <w:sz w:val="24"/>
          <w:szCs w:val="24"/>
          <w:lang w:val="kk-KZ"/>
        </w:rPr>
        <w:t xml:space="preserve"> барлық пациенттерде бүйрек функциясын бағалау, сондай-ақ бұл клиникалық тұрғыдан мақсатқа сай болса, барлық пациенттерде ем кезінде оны бақылау ұсынылады. Бүйрек функциясының клиникалық маңызды төмендеуі немесе бүйректің проксимальдық  тубулопатиясының белгілері дамитын пациенттерде дәрілік затты қабылдауды тоқтату туралы мәселені қарастыру қажет.</w:t>
      </w:r>
    </w:p>
    <w:p w14:paraId="1858A3D8" w14:textId="77777777" w:rsidR="001E18B8" w:rsidRPr="004F2D91" w:rsidRDefault="001E18B8" w:rsidP="00842CB5">
      <w:pPr>
        <w:spacing w:after="0" w:line="240" w:lineRule="auto"/>
        <w:jc w:val="both"/>
        <w:rPr>
          <w:rFonts w:ascii="Times New Roman" w:hAnsi="Times New Roman"/>
          <w:i/>
          <w:sz w:val="24"/>
          <w:szCs w:val="24"/>
          <w:lang w:val="kk-KZ"/>
        </w:rPr>
      </w:pPr>
      <w:r w:rsidRPr="004F2D91">
        <w:rPr>
          <w:rFonts w:ascii="Times New Roman" w:hAnsi="Times New Roman"/>
          <w:i/>
          <w:sz w:val="24"/>
          <w:szCs w:val="24"/>
          <w:lang w:val="kk-KZ"/>
        </w:rPr>
        <w:t>Қатарлас ВГВ және С немесе D гепатиті инфекциялары бар пациенттер</w:t>
      </w:r>
    </w:p>
    <w:p w14:paraId="1B9241C1" w14:textId="77777777" w:rsidR="001E18B8" w:rsidRPr="004F2D91" w:rsidRDefault="001E18B8" w:rsidP="001E18B8">
      <w:pPr>
        <w:spacing w:after="0" w:line="240" w:lineRule="auto"/>
        <w:jc w:val="both"/>
        <w:rPr>
          <w:rFonts w:ascii="Times New Roman" w:hAnsi="Times New Roman"/>
          <w:strike/>
          <w:sz w:val="24"/>
          <w:szCs w:val="24"/>
          <w:lang w:val="kk-KZ"/>
        </w:rPr>
      </w:pPr>
      <w:r w:rsidRPr="004F2D91">
        <w:rPr>
          <w:rFonts w:ascii="Times New Roman" w:hAnsi="Times New Roman"/>
          <w:sz w:val="24"/>
          <w:szCs w:val="24"/>
          <w:lang w:val="kk-KZ"/>
        </w:rPr>
        <w:t>Қатарлас ВГВ және С немесе D гепатиті инфекциялары бар пациенттерде тенофовир алафенамидінің қауіпсіздігі мен тиімділігі туралы деректер жоқ. С гепатитін емдеу үшін біріктірілген тағайындау бойынша ұсыныстар сақталуы тиіс (4.5 бөлімін қар</w:t>
      </w:r>
      <w:r w:rsidR="008431E3" w:rsidRPr="004F2D91">
        <w:rPr>
          <w:rFonts w:ascii="Times New Roman" w:hAnsi="Times New Roman"/>
          <w:sz w:val="24"/>
          <w:szCs w:val="24"/>
          <w:lang w:val="kk-KZ"/>
        </w:rPr>
        <w:t>а</w:t>
      </w:r>
      <w:r w:rsidRPr="004F2D91">
        <w:rPr>
          <w:rFonts w:ascii="Times New Roman" w:hAnsi="Times New Roman"/>
          <w:sz w:val="24"/>
          <w:szCs w:val="24"/>
          <w:lang w:val="kk-KZ"/>
        </w:rPr>
        <w:t xml:space="preserve">ңыз). </w:t>
      </w:r>
    </w:p>
    <w:p w14:paraId="54F14A00" w14:textId="77777777" w:rsidR="001E18B8" w:rsidRPr="004F2D91" w:rsidRDefault="001E18B8" w:rsidP="001E18B8">
      <w:pPr>
        <w:keepNext/>
        <w:spacing w:after="0" w:line="240" w:lineRule="auto"/>
        <w:jc w:val="both"/>
        <w:rPr>
          <w:rFonts w:ascii="Times New Roman" w:hAnsi="Times New Roman"/>
          <w:i/>
          <w:sz w:val="24"/>
          <w:szCs w:val="24"/>
          <w:lang w:val="kk-KZ"/>
        </w:rPr>
      </w:pPr>
      <w:r w:rsidRPr="004F2D91">
        <w:rPr>
          <w:rFonts w:ascii="Times New Roman" w:hAnsi="Times New Roman"/>
          <w:i/>
          <w:sz w:val="24"/>
          <w:szCs w:val="24"/>
        </w:rPr>
        <w:lastRenderedPageBreak/>
        <w:t xml:space="preserve">B </w:t>
      </w:r>
      <w:r w:rsidR="001B584B" w:rsidRPr="004F2D91">
        <w:rPr>
          <w:rFonts w:ascii="Times New Roman" w:hAnsi="Times New Roman"/>
          <w:i/>
          <w:sz w:val="24"/>
          <w:szCs w:val="24"/>
        </w:rPr>
        <w:t>гепатит</w:t>
      </w:r>
      <w:r w:rsidR="001B584B" w:rsidRPr="004F2D91">
        <w:rPr>
          <w:rFonts w:ascii="Times New Roman" w:hAnsi="Times New Roman"/>
          <w:i/>
          <w:sz w:val="24"/>
          <w:szCs w:val="24"/>
          <w:lang w:val="kk-KZ"/>
        </w:rPr>
        <w:t>і</w:t>
      </w:r>
      <w:r w:rsidR="001B584B" w:rsidRPr="004F2D91">
        <w:rPr>
          <w:rFonts w:ascii="Times New Roman" w:hAnsi="Times New Roman"/>
          <w:i/>
          <w:sz w:val="24"/>
          <w:szCs w:val="24"/>
        </w:rPr>
        <w:t xml:space="preserve"> </w:t>
      </w:r>
      <w:proofErr w:type="spellStart"/>
      <w:r w:rsidR="001B584B" w:rsidRPr="004F2D91">
        <w:rPr>
          <w:rFonts w:ascii="Times New Roman" w:hAnsi="Times New Roman"/>
          <w:i/>
          <w:sz w:val="24"/>
          <w:szCs w:val="24"/>
        </w:rPr>
        <w:t>вирусымен</w:t>
      </w:r>
      <w:proofErr w:type="spellEnd"/>
      <w:r w:rsidRPr="004F2D91">
        <w:rPr>
          <w:rFonts w:ascii="Times New Roman" w:hAnsi="Times New Roman"/>
          <w:i/>
          <w:sz w:val="24"/>
          <w:szCs w:val="24"/>
          <w:lang w:val="kk-KZ"/>
        </w:rPr>
        <w:t xml:space="preserve"> және</w:t>
      </w:r>
      <w:r w:rsidRPr="004F2D91">
        <w:rPr>
          <w:rFonts w:ascii="Times New Roman" w:hAnsi="Times New Roman"/>
          <w:i/>
          <w:sz w:val="24"/>
          <w:szCs w:val="24"/>
        </w:rPr>
        <w:t xml:space="preserve"> </w:t>
      </w:r>
      <w:r w:rsidR="007B6C8C" w:rsidRPr="004F2D91">
        <w:rPr>
          <w:rFonts w:ascii="Times New Roman" w:hAnsi="Times New Roman"/>
          <w:i/>
          <w:sz w:val="24"/>
          <w:szCs w:val="24"/>
          <w:lang w:val="kk-KZ"/>
        </w:rPr>
        <w:t>АИТВ ко-инфекциясын жұқтыру</w:t>
      </w:r>
    </w:p>
    <w:p w14:paraId="47B0C761" w14:textId="77777777" w:rsidR="001E18B8" w:rsidRPr="004F2D91" w:rsidRDefault="001E18B8" w:rsidP="001E18B8">
      <w:pPr>
        <w:spacing w:after="0" w:line="240" w:lineRule="auto"/>
        <w:jc w:val="both"/>
        <w:rPr>
          <w:rFonts w:ascii="Times New Roman" w:hAnsi="Times New Roman"/>
          <w:strike/>
          <w:sz w:val="24"/>
          <w:szCs w:val="24"/>
          <w:lang w:val="kk-KZ"/>
        </w:rPr>
      </w:pPr>
      <w:r w:rsidRPr="004F2D91">
        <w:rPr>
          <w:rFonts w:ascii="Times New Roman" w:hAnsi="Times New Roman"/>
          <w:sz w:val="24"/>
          <w:szCs w:val="24"/>
          <w:lang w:val="kk-KZ"/>
        </w:rPr>
        <w:t>Тафтеноф препаратымен емдеуді бастар алдында АИТВ-1 инфекцияға қатысты статусы белгісіз барлық ВГВ жұқтырған пациенттерде АИТВ қарсы антиденелерге зерттеу жүргізу керек. ВГВ және АИТВ ко-инфекцияланған пациенттерде пациенттер АИТВ қарсы жеткілікті ем алуы үшін Тафтеноф препаратын басқа антиретровирустық препараттармен бірге қолдану керек (4.5 бөлімін қарңыз).</w:t>
      </w:r>
    </w:p>
    <w:p w14:paraId="63DDA4DC" w14:textId="77777777" w:rsidR="001E18B8" w:rsidRPr="004F2D91" w:rsidRDefault="001E18B8" w:rsidP="001E18B8">
      <w:pPr>
        <w:keepNext/>
        <w:spacing w:after="0" w:line="240" w:lineRule="auto"/>
        <w:jc w:val="both"/>
        <w:rPr>
          <w:rFonts w:ascii="Times New Roman" w:hAnsi="Times New Roman"/>
          <w:i/>
          <w:sz w:val="24"/>
          <w:szCs w:val="24"/>
          <w:lang w:val="kk-KZ"/>
        </w:rPr>
      </w:pPr>
      <w:r w:rsidRPr="004F2D91">
        <w:rPr>
          <w:rFonts w:ascii="Times New Roman" w:hAnsi="Times New Roman"/>
          <w:i/>
          <w:sz w:val="24"/>
          <w:szCs w:val="24"/>
          <w:lang w:val="kk-KZ"/>
        </w:rPr>
        <w:t>Басқа дәрілік препараттарды бірге қолдану</w:t>
      </w:r>
    </w:p>
    <w:p w14:paraId="490A76D8" w14:textId="77777777" w:rsidR="008431E3" w:rsidRPr="004F2D91" w:rsidRDefault="008431E3" w:rsidP="001E18B8">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Тафтеноф препаратын құрамында тенофовир алафенамид, тенофовир дизопроксил фумараты немесе адефовир дипивоксил бар препараттармен бірге қолдануға болмайды.</w:t>
      </w:r>
    </w:p>
    <w:p w14:paraId="317E1E07" w14:textId="77777777" w:rsidR="001E18B8" w:rsidRPr="004F2D91" w:rsidRDefault="001E18B8" w:rsidP="001E18B8">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Тенофовир алафенамидті кейбір құрысуға қарсы дәрілермен (мысалы, карбамазепинмен, окскарбазепинмен, фенобарбиталмен және фенитоинмен), микобактерияға қарсы препараттармен (мысалы, рифампицинмен, рифабутинмен және рифапентинмен) немесе шайқураймен біріктірмеген жөн, олардың барлығы Р гликопротеиннің (P</w:t>
      </w:r>
      <w:r w:rsidRPr="004F2D91">
        <w:rPr>
          <w:rFonts w:ascii="Times New Roman" w:hAnsi="Times New Roman"/>
          <w:sz w:val="24"/>
          <w:szCs w:val="24"/>
          <w:lang w:val="kk-KZ"/>
        </w:rPr>
        <w:noBreakHyphen/>
        <w:t xml:space="preserve">gp) индукторлары және плазмадағы тенофовир алафенамид концентрациясын төмендетуі мүмкін. </w:t>
      </w:r>
    </w:p>
    <w:p w14:paraId="4E52B90D" w14:textId="77777777" w:rsidR="001E18B8" w:rsidRPr="004F2D91" w:rsidRDefault="001E18B8" w:rsidP="001E18B8">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Тенофовир алафенамидті P</w:t>
      </w:r>
      <w:r w:rsidRPr="004F2D91">
        <w:rPr>
          <w:rFonts w:ascii="Times New Roman" w:hAnsi="Times New Roman"/>
          <w:sz w:val="24"/>
          <w:szCs w:val="24"/>
          <w:lang w:val="kk-KZ"/>
        </w:rPr>
        <w:noBreakHyphen/>
        <w:t xml:space="preserve">gp күшті тежегіштерімен (мысалы, итраконазолмен және кетоконазолмен) бірге қолдану плазмадағы тенофовир алафенамид концентрациясын арттыруы мүмкін. Бұларды бірге қолданбаған жөн. </w:t>
      </w:r>
    </w:p>
    <w:p w14:paraId="5691FEA3" w14:textId="77777777" w:rsidR="005E6F59" w:rsidRPr="004F2D91" w:rsidRDefault="005E6F59" w:rsidP="005E6F59">
      <w:pPr>
        <w:spacing w:after="0" w:line="240" w:lineRule="auto"/>
        <w:ind w:hanging="567"/>
        <w:jc w:val="both"/>
        <w:rPr>
          <w:rFonts w:ascii="Times New Roman" w:hAnsi="Times New Roman"/>
          <w:i/>
          <w:sz w:val="24"/>
          <w:szCs w:val="24"/>
          <w:lang w:val="kk-KZ"/>
        </w:rPr>
      </w:pPr>
      <w:r w:rsidRPr="004F2D91">
        <w:rPr>
          <w:rFonts w:ascii="Times New Roman" w:hAnsi="Times New Roman"/>
          <w:sz w:val="24"/>
          <w:szCs w:val="24"/>
          <w:lang w:val="kk-KZ"/>
        </w:rPr>
        <w:t xml:space="preserve">          </w:t>
      </w:r>
      <w:r w:rsidRPr="004F2D91">
        <w:rPr>
          <w:rFonts w:ascii="Times New Roman" w:hAnsi="Times New Roman"/>
          <w:i/>
          <w:sz w:val="24"/>
          <w:szCs w:val="24"/>
          <w:lang w:val="kk-KZ"/>
        </w:rPr>
        <w:t>Балалар</w:t>
      </w:r>
    </w:p>
    <w:p w14:paraId="39E2A807" w14:textId="77777777" w:rsidR="001E18B8" w:rsidRPr="004F2D91" w:rsidRDefault="005E6F59" w:rsidP="005E6F59">
      <w:pPr>
        <w:spacing w:after="0" w:line="240" w:lineRule="auto"/>
        <w:ind w:hanging="567"/>
        <w:jc w:val="both"/>
        <w:rPr>
          <w:rFonts w:ascii="Times New Roman" w:hAnsi="Times New Roman"/>
          <w:i/>
          <w:sz w:val="24"/>
          <w:szCs w:val="24"/>
          <w:lang w:val="kk-KZ"/>
        </w:rPr>
      </w:pPr>
      <w:r w:rsidRPr="004F2D91">
        <w:rPr>
          <w:rFonts w:ascii="Times New Roman" w:hAnsi="Times New Roman"/>
          <w:sz w:val="24"/>
          <w:szCs w:val="24"/>
          <w:lang w:val="kk-KZ"/>
        </w:rPr>
        <w:t xml:space="preserve">          48 апта бойы тенофовир алафенамидін қабылдаған дене салмағы кемінде 25 кг құрайтын 6 және одан үлкен жастағы кейбір балаларда беломыртқаның және барлық дененің сүйек тінінің минералды тығыздығының (СТМТ ≥ 4%) төмендегені туралы хабарланды (4.8 және 5.1 бөлімдерін қараңыз). Сыну қауіптерін қоса, өсіп келе жатқан сүйекке СТМТ өзгерістер</w:t>
      </w:r>
      <w:r w:rsidR="007226D1" w:rsidRPr="004F2D91">
        <w:rPr>
          <w:rFonts w:ascii="Times New Roman" w:hAnsi="Times New Roman"/>
          <w:sz w:val="24"/>
          <w:szCs w:val="24"/>
          <w:lang w:val="kk-KZ"/>
        </w:rPr>
        <w:t>інің ұзақмерзімді әсері белгісіз</w:t>
      </w:r>
      <w:r w:rsidRPr="004F2D91">
        <w:rPr>
          <w:rFonts w:ascii="Times New Roman" w:hAnsi="Times New Roman"/>
          <w:sz w:val="24"/>
          <w:szCs w:val="24"/>
          <w:lang w:val="kk-KZ"/>
        </w:rPr>
        <w:t xml:space="preserve">. Емдеу кезінде тиісті мониторингілеу туралы шешім қабылдау үшін </w:t>
      </w:r>
      <w:r w:rsidR="000674FB" w:rsidRPr="004F2D91">
        <w:rPr>
          <w:rFonts w:ascii="Times New Roman" w:hAnsi="Times New Roman"/>
          <w:sz w:val="24"/>
          <w:szCs w:val="24"/>
          <w:lang w:val="kk-KZ"/>
        </w:rPr>
        <w:t>көпсалалы</w:t>
      </w:r>
      <w:r w:rsidRPr="004F2D91">
        <w:rPr>
          <w:rFonts w:ascii="Times New Roman" w:hAnsi="Times New Roman"/>
          <w:sz w:val="24"/>
          <w:szCs w:val="24"/>
          <w:lang w:val="kk-KZ"/>
        </w:rPr>
        <w:t xml:space="preserve"> тәсіл ұсынылады.</w:t>
      </w:r>
      <w:r w:rsidR="001E18B8" w:rsidRPr="004F2D91">
        <w:rPr>
          <w:rFonts w:ascii="Times New Roman" w:hAnsi="Times New Roman"/>
          <w:i/>
          <w:sz w:val="24"/>
          <w:szCs w:val="24"/>
          <w:lang w:val="kk-KZ"/>
        </w:rPr>
        <w:t xml:space="preserve">        Лактоза жақпауы</w:t>
      </w:r>
    </w:p>
    <w:p w14:paraId="4754F533" w14:textId="77777777" w:rsidR="001E18B8" w:rsidRPr="004F2D91" w:rsidRDefault="001E18B8" w:rsidP="001E18B8">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Тафтеноф препаратының құрамында лактоза моногидраты бар. Демек, препаратты сирек тұқым қуалайтын галактоза жағымдылығының бұзылыстары, тұқым қуалайтын Lapp-лактаза ферменті тапшылығы немесе глюкоза-галактоза мальабсорбциясы синдромы бар пациенттерге қабылдамау керек.</w:t>
      </w:r>
    </w:p>
    <w:p w14:paraId="214F8B82" w14:textId="77777777" w:rsidR="001E18B8" w:rsidRPr="004F2D91" w:rsidRDefault="001E18B8" w:rsidP="001E18B8">
      <w:pPr>
        <w:spacing w:after="0" w:line="240" w:lineRule="auto"/>
        <w:jc w:val="both"/>
        <w:rPr>
          <w:rFonts w:ascii="Times New Roman" w:hAnsi="Times New Roman"/>
          <w:i/>
          <w:sz w:val="24"/>
          <w:szCs w:val="24"/>
          <w:lang w:val="kk-KZ"/>
        </w:rPr>
      </w:pPr>
      <w:r w:rsidRPr="004F2D91">
        <w:rPr>
          <w:rFonts w:ascii="Times New Roman" w:hAnsi="Times New Roman"/>
          <w:i/>
          <w:sz w:val="24"/>
          <w:szCs w:val="24"/>
          <w:lang w:val="kk-KZ"/>
        </w:rPr>
        <w:t>Қосымша заттар</w:t>
      </w:r>
    </w:p>
    <w:p w14:paraId="03A7B5E0" w14:textId="77777777" w:rsidR="001E18B8" w:rsidRPr="004F2D91" w:rsidRDefault="001E18B8" w:rsidP="001E18B8">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Бұл препарат құрамында бір таблеткада 10 мг натрий кроскармелозасы бар, осы ең аз мөлшерге байланысты, препаратта "натрий жоқ"</w:t>
      </w:r>
      <w:r w:rsidR="00DB6051" w:rsidRPr="004F2D91">
        <w:rPr>
          <w:rFonts w:ascii="Times New Roman" w:hAnsi="Times New Roman"/>
          <w:sz w:val="24"/>
          <w:szCs w:val="24"/>
          <w:lang w:val="kk-KZ"/>
        </w:rPr>
        <w:t xml:space="preserve"> </w:t>
      </w:r>
      <w:r w:rsidRPr="004F2D91">
        <w:rPr>
          <w:rFonts w:ascii="Times New Roman" w:hAnsi="Times New Roman"/>
          <w:sz w:val="24"/>
          <w:szCs w:val="24"/>
          <w:lang w:val="kk-KZ"/>
        </w:rPr>
        <w:t>деп санауға болады.</w:t>
      </w:r>
    </w:p>
    <w:p w14:paraId="53F8F5F7" w14:textId="77777777" w:rsidR="000A15B0" w:rsidRPr="004F2D91" w:rsidRDefault="000A15B0" w:rsidP="0078568D">
      <w:pPr>
        <w:spacing w:after="0" w:line="240" w:lineRule="auto"/>
        <w:jc w:val="both"/>
        <w:rPr>
          <w:rFonts w:ascii="Times New Roman" w:eastAsia="Times New Roman" w:hAnsi="Times New Roman"/>
          <w:b/>
          <w:sz w:val="24"/>
          <w:szCs w:val="24"/>
          <w:lang w:val="kk-KZ" w:eastAsia="ru-RU"/>
        </w:rPr>
      </w:pPr>
    </w:p>
    <w:p w14:paraId="1100E94A" w14:textId="77777777" w:rsidR="008E2FFE" w:rsidRPr="004F2D91" w:rsidRDefault="008E2FFE" w:rsidP="008E2FFE">
      <w:pPr>
        <w:widowControl w:val="0"/>
        <w:spacing w:after="0" w:line="240" w:lineRule="auto"/>
        <w:jc w:val="both"/>
        <w:rPr>
          <w:rFonts w:ascii="Times New Roman" w:eastAsia="Times New Roman" w:hAnsi="Times New Roman"/>
          <w:b/>
          <w:bCs/>
          <w:sz w:val="24"/>
          <w:szCs w:val="24"/>
          <w:lang w:val="kk-KZ"/>
        </w:rPr>
      </w:pPr>
      <w:r w:rsidRPr="004F2D91">
        <w:rPr>
          <w:rFonts w:ascii="Times New Roman" w:eastAsia="Times New Roman" w:hAnsi="Times New Roman"/>
          <w:b/>
          <w:bCs/>
          <w:sz w:val="24"/>
          <w:szCs w:val="24"/>
          <w:lang w:val="kk-KZ"/>
        </w:rPr>
        <w:t>4.5 Басқа дәрілік препараттармен өзара әрекеттесуі және өзара әрекеттесудің басқа түрлері</w:t>
      </w:r>
    </w:p>
    <w:p w14:paraId="6B026637" w14:textId="77777777" w:rsidR="009672C9" w:rsidRPr="004F2D91" w:rsidRDefault="009672C9" w:rsidP="009672C9">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Өзара әрекеттесуін зерттеу ересектерде ғана жүргізілді.</w:t>
      </w:r>
    </w:p>
    <w:p w14:paraId="56183DDF" w14:textId="77777777" w:rsidR="009672C9" w:rsidRPr="004F2D91" w:rsidRDefault="009672C9" w:rsidP="009672C9">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Тафтеноф препаратын құрамында тенофовир дизопроксил фумараты, тенофовир алафенамид немесе адефовир дипивоксил бар препараттармен бірге қолданбаған жөн.</w:t>
      </w:r>
    </w:p>
    <w:p w14:paraId="7B0A7172" w14:textId="77777777" w:rsidR="009672C9" w:rsidRPr="004F2D91" w:rsidRDefault="009672C9" w:rsidP="009672C9">
      <w:pPr>
        <w:spacing w:after="0" w:line="240" w:lineRule="auto"/>
        <w:jc w:val="both"/>
        <w:rPr>
          <w:rFonts w:ascii="Times New Roman" w:hAnsi="Times New Roman"/>
          <w:i/>
          <w:sz w:val="24"/>
          <w:szCs w:val="24"/>
          <w:lang w:val="kk-KZ"/>
        </w:rPr>
      </w:pPr>
      <w:r w:rsidRPr="004F2D91">
        <w:rPr>
          <w:rFonts w:ascii="Times New Roman" w:hAnsi="Times New Roman"/>
          <w:i/>
          <w:sz w:val="24"/>
          <w:szCs w:val="24"/>
          <w:lang w:val="kk-KZ"/>
        </w:rPr>
        <w:t>Тенофовир алафенамидке ықпал етуге қабілетті дәрілік заттар</w:t>
      </w:r>
    </w:p>
    <w:p w14:paraId="5AAF0FA9" w14:textId="77777777" w:rsidR="009672C9" w:rsidRPr="004F2D91" w:rsidRDefault="009672C9" w:rsidP="009672C9">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Тенофовир алафенамид P</w:t>
      </w:r>
      <w:r w:rsidRPr="004F2D91">
        <w:rPr>
          <w:rFonts w:ascii="Times New Roman" w:hAnsi="Times New Roman"/>
          <w:sz w:val="24"/>
          <w:szCs w:val="24"/>
          <w:lang w:val="kk-KZ"/>
        </w:rPr>
        <w:noBreakHyphen/>
        <w:t>gp және сүт безі обырына резистентті ақуызбен (СБОРА) тасымалданады. P</w:t>
      </w:r>
      <w:r w:rsidRPr="004F2D91">
        <w:rPr>
          <w:rFonts w:ascii="Times New Roman" w:hAnsi="Times New Roman"/>
          <w:sz w:val="24"/>
          <w:szCs w:val="24"/>
          <w:lang w:val="kk-KZ"/>
        </w:rPr>
        <w:noBreakHyphen/>
        <w:t>gp индукторлары сияқты дәрілік заттар (мысалы, рифампицин, рифабутин, карбамазепин, фенобарбитал немесе шайқурай) плазмадағы тенофовир алафенамид концентрациясын төмендетуі және Тафтеноф препаратының емдік әсерін азайтуы мүмкін. Мұндай препараттарды Тафтеноф препаратымен бірге қолданбаған жөн.</w:t>
      </w:r>
    </w:p>
    <w:p w14:paraId="08F899F1" w14:textId="77777777" w:rsidR="009672C9" w:rsidRPr="004F2D91" w:rsidRDefault="009672C9" w:rsidP="009672C9">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Тафтеноф препаратын P</w:t>
      </w:r>
      <w:r w:rsidRPr="004F2D91">
        <w:rPr>
          <w:rFonts w:ascii="Times New Roman" w:hAnsi="Times New Roman"/>
          <w:sz w:val="24"/>
          <w:szCs w:val="24"/>
          <w:lang w:val="kk-KZ"/>
        </w:rPr>
        <w:noBreakHyphen/>
        <w:t>gp тежегіш препараттармен және (немесе) СБОРА бірге қолдану тенофовир алафенамидтің плазмадағы концентрациясын жоғарылатуы мүмкін. P</w:t>
      </w:r>
      <w:r w:rsidRPr="004F2D91">
        <w:rPr>
          <w:rFonts w:ascii="Times New Roman" w:hAnsi="Times New Roman"/>
          <w:sz w:val="24"/>
          <w:szCs w:val="24"/>
          <w:lang w:val="kk-KZ"/>
        </w:rPr>
        <w:noBreakHyphen/>
        <w:t xml:space="preserve">gp күшті тежегіштерін Тафтеноф препаратымен бірге қолданбаған жөн. </w:t>
      </w:r>
    </w:p>
    <w:p w14:paraId="44367A55" w14:textId="77777777" w:rsidR="009672C9" w:rsidRPr="004F2D91" w:rsidRDefault="009672C9" w:rsidP="009672C9">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 xml:space="preserve">Тенофовир алафенамид </w:t>
      </w:r>
      <w:r w:rsidRPr="004F2D91">
        <w:rPr>
          <w:rFonts w:ascii="Times New Roman" w:hAnsi="Times New Roman"/>
          <w:i/>
          <w:sz w:val="24"/>
          <w:szCs w:val="24"/>
          <w:lang w:val="kk-KZ"/>
        </w:rPr>
        <w:t>in vitro</w:t>
      </w:r>
      <w:r w:rsidRPr="004F2D91">
        <w:rPr>
          <w:rFonts w:ascii="Times New Roman" w:hAnsi="Times New Roman"/>
          <w:sz w:val="24"/>
          <w:szCs w:val="24"/>
          <w:lang w:val="kk-KZ"/>
        </w:rPr>
        <w:t xml:space="preserve"> OATP1B1 және OATP1B3 субстраты болып табылады. Тенофовир алафенамидтің организмде таралуына OATP1B1 және (немесе) OATP1B3 белсенділігі ықпал етуі мүмкін. </w:t>
      </w:r>
    </w:p>
    <w:p w14:paraId="78FFE92A" w14:textId="77777777" w:rsidR="009672C9" w:rsidRPr="004F2D91" w:rsidRDefault="009672C9" w:rsidP="009672C9">
      <w:pPr>
        <w:spacing w:after="0" w:line="240" w:lineRule="auto"/>
        <w:jc w:val="both"/>
        <w:rPr>
          <w:rFonts w:ascii="Times New Roman" w:hAnsi="Times New Roman"/>
          <w:i/>
          <w:sz w:val="24"/>
          <w:szCs w:val="24"/>
          <w:lang w:val="kk-KZ"/>
        </w:rPr>
      </w:pPr>
      <w:r w:rsidRPr="004F2D91">
        <w:rPr>
          <w:rFonts w:ascii="Times New Roman" w:hAnsi="Times New Roman"/>
          <w:i/>
          <w:sz w:val="24"/>
          <w:szCs w:val="24"/>
          <w:lang w:val="kk-KZ"/>
        </w:rPr>
        <w:lastRenderedPageBreak/>
        <w:t>Тенофовир алафенамидтің басқа дәрілік препараттарға ықпалы</w:t>
      </w:r>
    </w:p>
    <w:p w14:paraId="0CA0EBBE" w14:textId="77777777" w:rsidR="009672C9" w:rsidRPr="004F2D91" w:rsidRDefault="009672C9" w:rsidP="009672C9">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 xml:space="preserve">Тенофовир алафенамид </w:t>
      </w:r>
      <w:r w:rsidRPr="004F2D91">
        <w:rPr>
          <w:rFonts w:ascii="Times New Roman" w:hAnsi="Times New Roman"/>
          <w:i/>
          <w:sz w:val="24"/>
          <w:szCs w:val="24"/>
          <w:lang w:val="kk-KZ"/>
        </w:rPr>
        <w:t>in vitro</w:t>
      </w:r>
      <w:r w:rsidRPr="004F2D91">
        <w:rPr>
          <w:rFonts w:ascii="Times New Roman" w:hAnsi="Times New Roman"/>
          <w:sz w:val="24"/>
          <w:szCs w:val="24"/>
          <w:lang w:val="kk-KZ"/>
        </w:rPr>
        <w:t xml:space="preserve"> CYP1A2, CYP2B6, CYP2C8, CYP2C9, CYP2C19 немесе CYP2D6 тежегіші болып табылмайды және </w:t>
      </w:r>
      <w:r w:rsidRPr="004F2D91">
        <w:rPr>
          <w:rFonts w:ascii="Times New Roman" w:hAnsi="Times New Roman"/>
          <w:i/>
          <w:sz w:val="24"/>
          <w:szCs w:val="24"/>
          <w:lang w:val="kk-KZ"/>
        </w:rPr>
        <w:t>in vivo</w:t>
      </w:r>
      <w:r w:rsidRPr="004F2D91">
        <w:rPr>
          <w:rFonts w:ascii="Times New Roman" w:hAnsi="Times New Roman"/>
          <w:sz w:val="24"/>
          <w:szCs w:val="24"/>
          <w:lang w:val="kk-KZ"/>
        </w:rPr>
        <w:t xml:space="preserve"> CYP3A тежегіші</w:t>
      </w:r>
      <w:r w:rsidR="001853DE" w:rsidRPr="004F2D91">
        <w:rPr>
          <w:rFonts w:ascii="Times New Roman" w:hAnsi="Times New Roman"/>
          <w:sz w:val="24"/>
          <w:szCs w:val="24"/>
          <w:lang w:val="kk-KZ"/>
        </w:rPr>
        <w:t xml:space="preserve"> немесе индукторы</w:t>
      </w:r>
      <w:r w:rsidRPr="004F2D91">
        <w:rPr>
          <w:rFonts w:ascii="Times New Roman" w:hAnsi="Times New Roman"/>
          <w:sz w:val="24"/>
          <w:szCs w:val="24"/>
          <w:lang w:val="kk-KZ"/>
        </w:rPr>
        <w:t xml:space="preserve"> болып табылмайды. </w:t>
      </w:r>
    </w:p>
    <w:p w14:paraId="148098B1" w14:textId="77777777" w:rsidR="009672C9" w:rsidRPr="004F2D91" w:rsidRDefault="009672C9" w:rsidP="009672C9">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 xml:space="preserve">Тенофовир алафенамид </w:t>
      </w:r>
      <w:r w:rsidRPr="004F2D91">
        <w:rPr>
          <w:rFonts w:ascii="Times New Roman" w:hAnsi="Times New Roman"/>
          <w:i/>
          <w:sz w:val="24"/>
          <w:szCs w:val="24"/>
          <w:lang w:val="kk-KZ"/>
        </w:rPr>
        <w:t>in vitro</w:t>
      </w:r>
      <w:r w:rsidRPr="004F2D91">
        <w:rPr>
          <w:rFonts w:ascii="Times New Roman" w:hAnsi="Times New Roman"/>
          <w:sz w:val="24"/>
          <w:szCs w:val="24"/>
          <w:lang w:val="kk-KZ"/>
        </w:rPr>
        <w:t xml:space="preserve"> адам уридиндифосфатглюкуронозил трансферазасының (УГТ) 1A1 тежегіші болып табылмайды. Тенофовир алафенамид УГТ басқа ферменттерінің тежігіші болып табыла ма, белгісіз. </w:t>
      </w:r>
    </w:p>
    <w:p w14:paraId="246E686A" w14:textId="77777777" w:rsidR="009672C9" w:rsidRPr="004F2D91" w:rsidRDefault="009672C9" w:rsidP="009672C9">
      <w:pPr>
        <w:spacing w:after="0" w:line="20" w:lineRule="atLeast"/>
        <w:jc w:val="both"/>
        <w:rPr>
          <w:rFonts w:ascii="Times New Roman" w:hAnsi="Times New Roman"/>
          <w:sz w:val="24"/>
          <w:szCs w:val="24"/>
          <w:lang w:val="kk-KZ"/>
        </w:rPr>
      </w:pPr>
      <w:r w:rsidRPr="004F2D91">
        <w:rPr>
          <w:rFonts w:ascii="Times New Roman" w:hAnsi="Times New Roman"/>
          <w:sz w:val="24"/>
          <w:szCs w:val="24"/>
          <w:lang w:val="kk-KZ"/>
        </w:rPr>
        <w:t xml:space="preserve">Тафтеноф препаратының бірге қолдануға болатын препараттармен дәрілік өзара әрекеттесуі төменде </w:t>
      </w:r>
      <w:r w:rsidR="008F0262" w:rsidRPr="004F2D91">
        <w:rPr>
          <w:rFonts w:ascii="Times New Roman" w:hAnsi="Times New Roman"/>
          <w:sz w:val="24"/>
          <w:szCs w:val="24"/>
          <w:lang w:val="kk-KZ"/>
        </w:rPr>
        <w:t>1</w:t>
      </w:r>
      <w:r w:rsidRPr="004F2D91">
        <w:rPr>
          <w:rFonts w:ascii="Times New Roman" w:hAnsi="Times New Roman"/>
          <w:sz w:val="24"/>
          <w:szCs w:val="24"/>
          <w:lang w:val="kk-KZ"/>
        </w:rPr>
        <w:t>-кестеде көрсетілген (жоғарылау «</w:t>
      </w:r>
      <w:r w:rsidRPr="004F2D91">
        <w:rPr>
          <w:rFonts w:ascii="Times New Roman" w:hAnsi="Times New Roman"/>
          <w:sz w:val="24"/>
          <w:szCs w:val="24"/>
          <w:cs/>
        </w:rPr>
        <w:t>↑</w:t>
      </w:r>
      <w:r w:rsidRPr="004F2D91">
        <w:rPr>
          <w:rFonts w:ascii="Times New Roman" w:hAnsi="Times New Roman"/>
          <w:sz w:val="24"/>
          <w:szCs w:val="24"/>
          <w:lang w:val="kk-KZ"/>
        </w:rPr>
        <w:t xml:space="preserve">», төмендеу </w:t>
      </w:r>
      <w:r w:rsidRPr="004F2D91">
        <w:rPr>
          <w:rFonts w:ascii="Times New Roman" w:hAnsi="Times New Roman"/>
          <w:sz w:val="24"/>
          <w:szCs w:val="24"/>
          <w:cs/>
        </w:rPr>
        <w:t xml:space="preserve">- </w:t>
      </w:r>
      <w:r w:rsidRPr="004F2D91">
        <w:rPr>
          <w:rFonts w:ascii="Times New Roman" w:hAnsi="Times New Roman"/>
          <w:sz w:val="24"/>
          <w:szCs w:val="24"/>
          <w:lang w:val="kk-KZ"/>
        </w:rPr>
        <w:t>«</w:t>
      </w:r>
      <w:r w:rsidRPr="004F2D91">
        <w:rPr>
          <w:rFonts w:ascii="Times New Roman" w:hAnsi="Times New Roman"/>
          <w:sz w:val="24"/>
          <w:szCs w:val="24"/>
          <w:cs/>
        </w:rPr>
        <w:t>↓</w:t>
      </w:r>
      <w:r w:rsidRPr="004F2D91">
        <w:rPr>
          <w:rFonts w:ascii="Times New Roman" w:hAnsi="Times New Roman"/>
          <w:sz w:val="24"/>
          <w:szCs w:val="24"/>
          <w:lang w:val="kk-KZ"/>
        </w:rPr>
        <w:t xml:space="preserve">», өзгерістердің жоқтығы </w:t>
      </w:r>
      <w:r w:rsidRPr="004F2D91">
        <w:rPr>
          <w:rFonts w:ascii="Times New Roman" w:hAnsi="Times New Roman"/>
          <w:sz w:val="24"/>
          <w:szCs w:val="24"/>
          <w:cs/>
        </w:rPr>
        <w:t xml:space="preserve">- </w:t>
      </w:r>
      <w:r w:rsidRPr="004F2D91">
        <w:rPr>
          <w:rFonts w:ascii="Times New Roman" w:hAnsi="Times New Roman"/>
          <w:sz w:val="24"/>
          <w:szCs w:val="24"/>
          <w:lang w:val="kk-KZ"/>
        </w:rPr>
        <w:t>«</w:t>
      </w:r>
      <w:r w:rsidRPr="004F2D91">
        <w:rPr>
          <w:rFonts w:ascii="Times New Roman" w:hAnsi="Times New Roman"/>
          <w:sz w:val="24"/>
          <w:szCs w:val="24"/>
          <w:cs/>
        </w:rPr>
        <w:t>↔</w:t>
      </w:r>
      <w:r w:rsidRPr="004F2D91">
        <w:rPr>
          <w:rFonts w:ascii="Times New Roman" w:hAnsi="Times New Roman"/>
          <w:sz w:val="24"/>
          <w:szCs w:val="24"/>
          <w:lang w:val="kk-KZ"/>
        </w:rPr>
        <w:t>» белгісімен белгіленген; тәулігіне екі рет қабылдау «тәулігіне 2 рет», бір реттік доза «БРД», тәулігіне бір рет қабылдау «тәулігіне 1 рет»</w:t>
      </w:r>
      <w:r w:rsidR="00B2764E" w:rsidRPr="004F2D91">
        <w:rPr>
          <w:rFonts w:ascii="Times New Roman" w:hAnsi="Times New Roman"/>
          <w:sz w:val="24"/>
          <w:szCs w:val="24"/>
          <w:lang w:val="kk-KZ"/>
        </w:rPr>
        <w:t>.</w:t>
      </w:r>
    </w:p>
    <w:p w14:paraId="3AA86122" w14:textId="77777777" w:rsidR="009672C9" w:rsidRPr="004F2D91" w:rsidRDefault="009672C9" w:rsidP="009672C9">
      <w:pPr>
        <w:spacing w:after="0" w:line="20" w:lineRule="atLeast"/>
        <w:jc w:val="both"/>
        <w:rPr>
          <w:rFonts w:ascii="Times New Roman" w:hAnsi="Times New Roman"/>
          <w:sz w:val="24"/>
          <w:szCs w:val="24"/>
          <w:lang w:val="kk-KZ"/>
        </w:rPr>
      </w:pPr>
      <w:r w:rsidRPr="004F2D91">
        <w:rPr>
          <w:rFonts w:ascii="Times New Roman" w:hAnsi="Times New Roman"/>
          <w:sz w:val="24"/>
          <w:szCs w:val="24"/>
          <w:lang w:val="kk-KZ"/>
        </w:rPr>
        <w:t>Төменде келтірілген дәрілік заттардың өзара әрекеттесуі тенофовир алафенамидті пайдалана отырып жүргізілген зерттеулерге негізделген немесе тенофовир алафенамидті пайдалана отырып орын алуы мүмкін дәрілік заттардың әлеуетті өзара әрекеттесуі болып табылады.</w:t>
      </w:r>
    </w:p>
    <w:p w14:paraId="68A318C9" w14:textId="77777777" w:rsidR="009672C9" w:rsidRPr="004F2D91" w:rsidRDefault="009672C9" w:rsidP="009672C9">
      <w:pPr>
        <w:spacing w:after="0" w:line="20" w:lineRule="atLeast"/>
        <w:jc w:val="both"/>
        <w:rPr>
          <w:rFonts w:ascii="Times New Roman" w:hAnsi="Times New Roman"/>
          <w:bCs/>
          <w:sz w:val="24"/>
          <w:szCs w:val="24"/>
          <w:lang w:val="kk-KZ"/>
        </w:rPr>
      </w:pPr>
      <w:r w:rsidRPr="004F2D91">
        <w:rPr>
          <w:rFonts w:ascii="Times New Roman" w:hAnsi="Times New Roman"/>
          <w:bCs/>
          <w:sz w:val="24"/>
          <w:szCs w:val="24"/>
          <w:lang w:val="kk-KZ"/>
        </w:rPr>
        <w:t xml:space="preserve">1 кесте. Тенофовир алафенамид </w:t>
      </w:r>
      <w:r w:rsidRPr="004F2D91">
        <w:rPr>
          <w:rFonts w:ascii="Times New Roman" w:hAnsi="Times New Roman"/>
          <w:sz w:val="24"/>
          <w:szCs w:val="24"/>
          <w:lang w:val="kk-KZ"/>
        </w:rPr>
        <w:t>препаратының басқа дәрілік препараттармен өзара әрекеттесуі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2717"/>
        <w:gridCol w:w="3516"/>
      </w:tblGrid>
      <w:tr w:rsidR="009672C9" w:rsidRPr="00AB3977" w14:paraId="07F47C59" w14:textId="77777777" w:rsidTr="001B584B">
        <w:trPr>
          <w:trHeight w:val="1789"/>
        </w:trPr>
        <w:tc>
          <w:tcPr>
            <w:tcW w:w="1644" w:type="pct"/>
            <w:shd w:val="clear" w:color="auto" w:fill="auto"/>
          </w:tcPr>
          <w:p w14:paraId="53FAC324" w14:textId="77777777" w:rsidR="009672C9" w:rsidRPr="004F2D91" w:rsidRDefault="009672C9" w:rsidP="007E60A8">
            <w:pPr>
              <w:spacing w:after="0" w:line="240" w:lineRule="auto"/>
              <w:jc w:val="both"/>
              <w:rPr>
                <w:rFonts w:ascii="Times New Roman" w:eastAsia="SimSun" w:hAnsi="Times New Roman"/>
                <w:b/>
                <w:sz w:val="24"/>
                <w:szCs w:val="24"/>
                <w:lang w:val="kk-KZ"/>
              </w:rPr>
            </w:pPr>
            <w:r w:rsidRPr="004F2D91">
              <w:rPr>
                <w:rFonts w:ascii="Times New Roman" w:hAnsi="Times New Roman"/>
                <w:b/>
                <w:sz w:val="24"/>
                <w:szCs w:val="24"/>
                <w:lang w:val="kk-KZ"/>
              </w:rPr>
              <w:t>Емдік салалар бойынша дәрілік препараттар</w:t>
            </w:r>
          </w:p>
        </w:tc>
        <w:tc>
          <w:tcPr>
            <w:tcW w:w="1463" w:type="pct"/>
            <w:shd w:val="clear" w:color="auto" w:fill="auto"/>
          </w:tcPr>
          <w:p w14:paraId="561D1A0A" w14:textId="77777777" w:rsidR="009672C9" w:rsidRPr="004F2D91" w:rsidRDefault="009672C9" w:rsidP="007E60A8">
            <w:pPr>
              <w:keepNext/>
              <w:keepLines/>
              <w:spacing w:after="0" w:line="240" w:lineRule="auto"/>
              <w:jc w:val="both"/>
              <w:rPr>
                <w:rFonts w:ascii="Times New Roman" w:eastAsia="SimSun" w:hAnsi="Times New Roman"/>
                <w:b/>
                <w:sz w:val="24"/>
                <w:szCs w:val="24"/>
                <w:lang w:val="kk-KZ"/>
              </w:rPr>
            </w:pPr>
            <w:r w:rsidRPr="004F2D91">
              <w:rPr>
                <w:rFonts w:ascii="Times New Roman" w:hAnsi="Times New Roman"/>
                <w:b/>
                <w:sz w:val="24"/>
                <w:szCs w:val="24"/>
                <w:lang w:val="kk-KZ"/>
              </w:rPr>
              <w:t>Дәрілік препараттардың деңгейлеріне ықпалы</w:t>
            </w:r>
            <w:r w:rsidRPr="004F2D91">
              <w:rPr>
                <w:rFonts w:ascii="Times New Roman" w:eastAsia="SimSun" w:hAnsi="Times New Roman"/>
                <w:b/>
                <w:sz w:val="24"/>
                <w:szCs w:val="24"/>
                <w:vertAlign w:val="superscript"/>
                <w:lang w:val="kk-KZ"/>
              </w:rPr>
              <w:t>а,б</w:t>
            </w:r>
            <w:r w:rsidRPr="004F2D91">
              <w:rPr>
                <w:rFonts w:ascii="Times New Roman" w:eastAsia="SimSun" w:hAnsi="Times New Roman"/>
                <w:b/>
                <w:sz w:val="24"/>
                <w:szCs w:val="24"/>
                <w:lang w:val="kk-KZ"/>
              </w:rPr>
              <w:t>.</w:t>
            </w:r>
          </w:p>
          <w:p w14:paraId="357CC2EE" w14:textId="77777777" w:rsidR="009672C9" w:rsidRPr="004F2D91" w:rsidRDefault="009672C9" w:rsidP="007E60A8">
            <w:pPr>
              <w:spacing w:after="0" w:line="240" w:lineRule="auto"/>
              <w:jc w:val="both"/>
              <w:rPr>
                <w:rFonts w:ascii="Times New Roman" w:eastAsia="SimSun" w:hAnsi="Times New Roman"/>
                <w:sz w:val="24"/>
                <w:szCs w:val="24"/>
                <w:lang w:val="kk-KZ"/>
              </w:rPr>
            </w:pPr>
            <w:r w:rsidRPr="004F2D91">
              <w:rPr>
                <w:rFonts w:ascii="Times New Roman" w:hAnsi="Times New Roman"/>
                <w:b/>
                <w:sz w:val="24"/>
                <w:szCs w:val="24"/>
                <w:lang w:val="kk-KZ"/>
              </w:rPr>
              <w:t>Орташа қатынасы (90 % сенімді аралық</w:t>
            </w:r>
            <w:r w:rsidRPr="004F2D91">
              <w:rPr>
                <w:rFonts w:ascii="Times New Roman" w:eastAsia="SimSun" w:hAnsi="Times New Roman"/>
                <w:b/>
                <w:sz w:val="24"/>
                <w:szCs w:val="24"/>
                <w:lang w:val="kk-KZ"/>
              </w:rPr>
              <w:t>) AUC, C</w:t>
            </w:r>
            <w:r w:rsidRPr="004F2D91">
              <w:rPr>
                <w:rFonts w:ascii="Times New Roman" w:eastAsia="SimSun" w:hAnsi="Times New Roman"/>
                <w:b/>
                <w:sz w:val="24"/>
                <w:szCs w:val="24"/>
                <w:vertAlign w:val="subscript"/>
                <w:lang w:val="kk-KZ"/>
              </w:rPr>
              <w:t>max</w:t>
            </w:r>
            <w:r w:rsidRPr="004F2D91">
              <w:rPr>
                <w:rFonts w:ascii="Times New Roman" w:eastAsia="SimSun" w:hAnsi="Times New Roman"/>
                <w:b/>
                <w:sz w:val="24"/>
                <w:szCs w:val="24"/>
                <w:lang w:val="kk-KZ"/>
              </w:rPr>
              <w:t>, C</w:t>
            </w:r>
            <w:r w:rsidRPr="004F2D91">
              <w:rPr>
                <w:rFonts w:ascii="Times New Roman" w:eastAsia="SimSun" w:hAnsi="Times New Roman"/>
                <w:b/>
                <w:sz w:val="24"/>
                <w:szCs w:val="24"/>
                <w:vertAlign w:val="subscript"/>
                <w:lang w:val="kk-KZ"/>
              </w:rPr>
              <w:t>min</w:t>
            </w:r>
          </w:p>
        </w:tc>
        <w:tc>
          <w:tcPr>
            <w:tcW w:w="1894" w:type="pct"/>
            <w:shd w:val="clear" w:color="auto" w:fill="auto"/>
          </w:tcPr>
          <w:p w14:paraId="0E4F0160" w14:textId="77777777" w:rsidR="009672C9" w:rsidRPr="004F2D91" w:rsidRDefault="009672C9" w:rsidP="007E60A8">
            <w:pPr>
              <w:spacing w:after="0" w:line="240" w:lineRule="auto"/>
              <w:jc w:val="both"/>
              <w:rPr>
                <w:rFonts w:ascii="Times New Roman" w:eastAsia="SimSun" w:hAnsi="Times New Roman"/>
                <w:b/>
                <w:sz w:val="24"/>
                <w:szCs w:val="24"/>
                <w:lang w:val="kk-KZ"/>
              </w:rPr>
            </w:pPr>
            <w:r w:rsidRPr="004F2D91">
              <w:rPr>
                <w:rFonts w:ascii="Times New Roman" w:eastAsia="SimSun" w:hAnsi="Times New Roman"/>
                <w:b/>
                <w:sz w:val="24"/>
                <w:szCs w:val="24"/>
                <w:lang w:val="kk-KZ"/>
              </w:rPr>
              <w:t>Дәрілік препаратты және тенофовир алафенамидті қатар қабылдауға қатысты ұсынымдар</w:t>
            </w:r>
          </w:p>
        </w:tc>
      </w:tr>
      <w:tr w:rsidR="009672C9" w:rsidRPr="004F2D91" w14:paraId="1114336C" w14:textId="77777777" w:rsidTr="001B584B">
        <w:trPr>
          <w:trHeight w:val="391"/>
        </w:trPr>
        <w:tc>
          <w:tcPr>
            <w:tcW w:w="5000" w:type="pct"/>
            <w:gridSpan w:val="3"/>
            <w:shd w:val="clear" w:color="auto" w:fill="auto"/>
          </w:tcPr>
          <w:p w14:paraId="495305D9" w14:textId="77777777" w:rsidR="009672C9" w:rsidRPr="004F2D91" w:rsidRDefault="009672C9" w:rsidP="003215F5">
            <w:pPr>
              <w:spacing w:after="0"/>
              <w:jc w:val="both"/>
              <w:rPr>
                <w:rFonts w:ascii="Times New Roman" w:eastAsia="SimSun" w:hAnsi="Times New Roman"/>
                <w:i/>
                <w:sz w:val="24"/>
                <w:szCs w:val="24"/>
                <w:lang w:val="kk-KZ"/>
              </w:rPr>
            </w:pPr>
            <w:r w:rsidRPr="004F2D91">
              <w:rPr>
                <w:rFonts w:ascii="Times New Roman" w:eastAsia="SimSun" w:hAnsi="Times New Roman"/>
                <w:i/>
                <w:sz w:val="24"/>
                <w:szCs w:val="24"/>
                <w:lang w:val="kk-KZ"/>
              </w:rPr>
              <w:t xml:space="preserve">Құрысуға қарсы дәрілер </w:t>
            </w:r>
          </w:p>
        </w:tc>
      </w:tr>
      <w:tr w:rsidR="009672C9" w:rsidRPr="004F2D91" w14:paraId="03B781BB" w14:textId="77777777" w:rsidTr="001B584B">
        <w:tc>
          <w:tcPr>
            <w:tcW w:w="1644" w:type="pct"/>
            <w:shd w:val="clear" w:color="auto" w:fill="auto"/>
          </w:tcPr>
          <w:p w14:paraId="4F0564B0"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Карбамазепин</w:t>
            </w:r>
            <w:proofErr w:type="spellEnd"/>
          </w:p>
          <w:p w14:paraId="1CF4A575"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xml:space="preserve">(300 мг </w:t>
            </w:r>
            <w:proofErr w:type="spellStart"/>
            <w:r w:rsidRPr="004F2D91">
              <w:rPr>
                <w:rFonts w:ascii="Times New Roman" w:eastAsia="SimSun" w:hAnsi="Times New Roman"/>
                <w:sz w:val="24"/>
                <w:szCs w:val="24"/>
              </w:rPr>
              <w:t>пероральді</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lang w:val="kk-KZ"/>
              </w:rPr>
              <w:t>тәулігіне 2 рет</w:t>
            </w:r>
            <w:r w:rsidRPr="004F2D91">
              <w:rPr>
                <w:rFonts w:ascii="Times New Roman" w:eastAsia="SimSun" w:hAnsi="Times New Roman"/>
                <w:sz w:val="24"/>
                <w:szCs w:val="24"/>
              </w:rPr>
              <w:t>)</w:t>
            </w:r>
          </w:p>
          <w:p w14:paraId="707C3418"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r w:rsidRPr="004F2D91">
              <w:rPr>
                <w:rFonts w:ascii="Times New Roman" w:eastAsia="SimSun" w:hAnsi="Times New Roman"/>
                <w:sz w:val="24"/>
                <w:szCs w:val="24"/>
                <w:vertAlign w:val="superscript"/>
              </w:rPr>
              <w:t>в</w:t>
            </w:r>
            <w:proofErr w:type="spellEnd"/>
          </w:p>
          <w:p w14:paraId="67E77E91"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xml:space="preserve">(25 мг </w:t>
            </w:r>
            <w:proofErr w:type="spellStart"/>
            <w:r w:rsidRPr="004F2D91">
              <w:rPr>
                <w:rFonts w:ascii="Times New Roman" w:eastAsia="SimSun" w:hAnsi="Times New Roman"/>
                <w:sz w:val="24"/>
                <w:szCs w:val="24"/>
              </w:rPr>
              <w:t>пероральді</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lang w:val="kk-KZ"/>
              </w:rPr>
              <w:t>БР</w:t>
            </w:r>
            <w:r w:rsidRPr="004F2D91">
              <w:rPr>
                <w:rFonts w:ascii="Times New Roman" w:hAnsi="Times New Roman"/>
                <w:sz w:val="24"/>
                <w:szCs w:val="24"/>
              </w:rPr>
              <w:t>Д</w:t>
            </w:r>
            <w:r w:rsidRPr="004F2D91">
              <w:rPr>
                <w:rFonts w:ascii="Times New Roman" w:eastAsia="SimSun" w:hAnsi="Times New Roman"/>
                <w:sz w:val="24"/>
                <w:szCs w:val="24"/>
              </w:rPr>
              <w:t>)</w:t>
            </w:r>
          </w:p>
        </w:tc>
        <w:tc>
          <w:tcPr>
            <w:tcW w:w="1463" w:type="pct"/>
            <w:shd w:val="clear" w:color="auto" w:fill="auto"/>
          </w:tcPr>
          <w:p w14:paraId="36EF78A3" w14:textId="77777777" w:rsidR="009672C9" w:rsidRPr="004F2D91" w:rsidRDefault="009672C9" w:rsidP="007E60A8">
            <w:pPr>
              <w:spacing w:after="0" w:line="240" w:lineRule="auto"/>
              <w:jc w:val="both"/>
              <w:rPr>
                <w:rFonts w:ascii="Times New Roman" w:eastAsia="SimSun" w:hAnsi="Times New Roman"/>
                <w:iCs/>
                <w:sz w:val="24"/>
                <w:szCs w:val="24"/>
              </w:rPr>
            </w:pPr>
            <w:proofErr w:type="spellStart"/>
            <w:r w:rsidRPr="004F2D91">
              <w:rPr>
                <w:rFonts w:ascii="Times New Roman" w:eastAsia="SimSun" w:hAnsi="Times New Roman"/>
                <w:iCs/>
                <w:sz w:val="24"/>
                <w:szCs w:val="24"/>
              </w:rPr>
              <w:t>Тенофовир</w:t>
            </w:r>
            <w:proofErr w:type="spellEnd"/>
            <w:r w:rsidRPr="004F2D91">
              <w:rPr>
                <w:rFonts w:ascii="Times New Roman" w:eastAsia="SimSun" w:hAnsi="Times New Roman"/>
                <w:iCs/>
                <w:sz w:val="24"/>
                <w:szCs w:val="24"/>
              </w:rPr>
              <w:t xml:space="preserve"> </w:t>
            </w:r>
            <w:proofErr w:type="spellStart"/>
            <w:r w:rsidRPr="004F2D91">
              <w:rPr>
                <w:rFonts w:ascii="Times New Roman" w:eastAsia="SimSun" w:hAnsi="Times New Roman"/>
                <w:iCs/>
                <w:sz w:val="24"/>
                <w:szCs w:val="24"/>
              </w:rPr>
              <w:t>алафенамид</w:t>
            </w:r>
            <w:proofErr w:type="spellEnd"/>
          </w:p>
          <w:p w14:paraId="1BF3D7A3" w14:textId="77777777" w:rsidR="009672C9" w:rsidRPr="004F2D91" w:rsidRDefault="009672C9" w:rsidP="007E60A8">
            <w:pPr>
              <w:spacing w:after="0" w:line="240" w:lineRule="auto"/>
              <w:jc w:val="both"/>
              <w:rPr>
                <w:rFonts w:ascii="Times New Roman" w:eastAsia="SimSun"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0.43 (0.36, 0.51)</w:t>
            </w:r>
          </w:p>
          <w:p w14:paraId="74A45A8F" w14:textId="77777777" w:rsidR="009672C9" w:rsidRPr="004F2D91" w:rsidRDefault="009672C9" w:rsidP="007E60A8">
            <w:pPr>
              <w:spacing w:after="0" w:line="240" w:lineRule="auto"/>
              <w:jc w:val="both"/>
              <w:rPr>
                <w:rFonts w:ascii="Times New Roman" w:eastAsia="SimSun" w:hAnsi="Times New Roman"/>
                <w:iCs/>
                <w:sz w:val="24"/>
                <w:szCs w:val="24"/>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0.45 (0.40, 0.51)</w:t>
            </w:r>
          </w:p>
          <w:p w14:paraId="603311B0" w14:textId="77777777" w:rsidR="009672C9" w:rsidRPr="004F2D91" w:rsidRDefault="009672C9" w:rsidP="007E60A8">
            <w:pPr>
              <w:spacing w:after="0" w:line="240" w:lineRule="auto"/>
              <w:jc w:val="both"/>
              <w:rPr>
                <w:rFonts w:ascii="Times New Roman" w:eastAsia="SimSun" w:hAnsi="Times New Roman"/>
                <w:iCs/>
                <w:sz w:val="24"/>
                <w:szCs w:val="24"/>
                <w:shd w:val="clear" w:color="000000" w:fill="auto"/>
              </w:rPr>
            </w:pPr>
            <w:proofErr w:type="spellStart"/>
            <w:r w:rsidRPr="004F2D91">
              <w:rPr>
                <w:rFonts w:ascii="Times New Roman" w:eastAsia="SimSun" w:hAnsi="Times New Roman"/>
                <w:iCs/>
                <w:sz w:val="24"/>
                <w:szCs w:val="24"/>
              </w:rPr>
              <w:t>Тенофовир</w:t>
            </w:r>
            <w:proofErr w:type="spellEnd"/>
          </w:p>
          <w:p w14:paraId="223A82F4" w14:textId="77777777" w:rsidR="009672C9" w:rsidRPr="004F2D91" w:rsidRDefault="009672C9" w:rsidP="007E60A8">
            <w:pPr>
              <w:spacing w:after="0" w:line="240" w:lineRule="auto"/>
              <w:jc w:val="both"/>
              <w:rPr>
                <w:rFonts w:ascii="Times New Roman" w:eastAsia="SimSun" w:hAnsi="Times New Roman"/>
                <w:iCs/>
                <w:sz w:val="24"/>
                <w:szCs w:val="24"/>
                <w:shd w:val="clear" w:color="000000" w:fill="auto"/>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0.70 (0.65, 0.74)</w:t>
            </w:r>
          </w:p>
          <w:p w14:paraId="39BE8157" w14:textId="77777777" w:rsidR="009672C9" w:rsidRPr="004F2D91" w:rsidRDefault="009672C9" w:rsidP="007E60A8">
            <w:pPr>
              <w:spacing w:after="0" w:line="240" w:lineRule="auto"/>
              <w:jc w:val="both"/>
              <w:rPr>
                <w:rFonts w:ascii="Times New Roman" w:eastAsia="SimSun" w:hAnsi="Times New Roman"/>
                <w:iCs/>
                <w:sz w:val="24"/>
                <w:szCs w:val="24"/>
                <w:shd w:val="clear" w:color="000000" w:fill="auto"/>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0.77 (0.74, 0.81)</w:t>
            </w:r>
          </w:p>
        </w:tc>
        <w:tc>
          <w:tcPr>
            <w:tcW w:w="1894" w:type="pct"/>
            <w:shd w:val="clear" w:color="auto" w:fill="auto"/>
          </w:tcPr>
          <w:p w14:paraId="5C74B102"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hAnsi="Times New Roman"/>
                <w:sz w:val="24"/>
                <w:szCs w:val="24"/>
                <w:lang w:val="kk-KZ"/>
              </w:rPr>
              <w:t>Бірге қолданбаған жөн</w:t>
            </w:r>
            <w:r w:rsidRPr="004F2D91">
              <w:rPr>
                <w:rFonts w:ascii="Times New Roman" w:hAnsi="Times New Roman"/>
                <w:sz w:val="24"/>
                <w:szCs w:val="24"/>
              </w:rPr>
              <w:t>.</w:t>
            </w:r>
          </w:p>
        </w:tc>
      </w:tr>
      <w:tr w:rsidR="009672C9" w:rsidRPr="004F2D91" w14:paraId="46EB7268" w14:textId="77777777" w:rsidTr="001B584B">
        <w:tc>
          <w:tcPr>
            <w:tcW w:w="1644" w:type="pct"/>
            <w:shd w:val="clear" w:color="auto" w:fill="auto"/>
          </w:tcPr>
          <w:p w14:paraId="31F89AE8"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Окскарбазепин</w:t>
            </w:r>
            <w:proofErr w:type="spellEnd"/>
          </w:p>
          <w:p w14:paraId="295B840F"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Фенобарбитал</w:t>
            </w:r>
          </w:p>
          <w:p w14:paraId="36E5FBC2" w14:textId="77777777" w:rsidR="009672C9" w:rsidRPr="004F2D91" w:rsidRDefault="009672C9" w:rsidP="007E60A8">
            <w:pPr>
              <w:spacing w:after="0" w:line="240" w:lineRule="auto"/>
              <w:jc w:val="both"/>
              <w:rPr>
                <w:rFonts w:ascii="Times New Roman" w:eastAsia="SimSun" w:hAnsi="Times New Roman"/>
                <w:sz w:val="24"/>
                <w:szCs w:val="24"/>
                <w:shd w:val="clear" w:color="000000" w:fill="auto"/>
              </w:rPr>
            </w:pPr>
          </w:p>
        </w:tc>
        <w:tc>
          <w:tcPr>
            <w:tcW w:w="1463" w:type="pct"/>
            <w:shd w:val="clear" w:color="auto" w:fill="auto"/>
          </w:tcPr>
          <w:p w14:paraId="2FF7FFD1"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hAnsi="Times New Roman"/>
                <w:sz w:val="24"/>
                <w:szCs w:val="24"/>
                <w:lang w:val="kk-KZ"/>
              </w:rPr>
              <w:t>Өзара әрекеттесуі зерттелмеді</w:t>
            </w:r>
            <w:r w:rsidRPr="004F2D91">
              <w:rPr>
                <w:rFonts w:ascii="Times New Roman" w:hAnsi="Times New Roman"/>
                <w:sz w:val="24"/>
                <w:szCs w:val="24"/>
              </w:rPr>
              <w:t>.</w:t>
            </w:r>
          </w:p>
          <w:p w14:paraId="581DD38F" w14:textId="77777777" w:rsidR="009672C9" w:rsidRPr="004F2D91" w:rsidRDefault="009672C9" w:rsidP="007E60A8">
            <w:pPr>
              <w:spacing w:after="0" w:line="240" w:lineRule="auto"/>
              <w:jc w:val="both"/>
              <w:rPr>
                <w:rFonts w:ascii="Times New Roman" w:eastAsia="Batang" w:hAnsi="Times New Roman"/>
                <w:i/>
                <w:iCs/>
                <w:sz w:val="24"/>
                <w:szCs w:val="24"/>
              </w:rPr>
            </w:pPr>
            <w:r w:rsidRPr="004F2D91">
              <w:rPr>
                <w:rFonts w:ascii="Times New Roman" w:hAnsi="Times New Roman"/>
                <w:sz w:val="24"/>
                <w:szCs w:val="24"/>
                <w:lang w:val="kk-KZ"/>
              </w:rPr>
              <w:t>Күтіледі</w:t>
            </w:r>
            <w:r w:rsidRPr="004F2D91">
              <w:rPr>
                <w:rFonts w:ascii="Times New Roman" w:hAnsi="Times New Roman"/>
                <w:i/>
                <w:sz w:val="24"/>
                <w:szCs w:val="24"/>
              </w:rPr>
              <w:t>:</w:t>
            </w:r>
          </w:p>
          <w:p w14:paraId="0B49FE9A" w14:textId="77777777" w:rsidR="009672C9" w:rsidRPr="004F2D91" w:rsidRDefault="009672C9" w:rsidP="007E60A8">
            <w:pPr>
              <w:spacing w:after="0" w:line="240" w:lineRule="auto"/>
              <w:jc w:val="both"/>
              <w:rPr>
                <w:rFonts w:ascii="Times New Roman" w:eastAsia="SimSun" w:hAnsi="Times New Roman"/>
                <w:iCs/>
                <w:sz w:val="24"/>
                <w:szCs w:val="24"/>
                <w:shd w:val="clear" w:color="000000" w:fill="auto"/>
              </w:rPr>
            </w:pPr>
            <w:r w:rsidRPr="004F2D91">
              <w:rPr>
                <w:rFonts w:ascii="Times New Roman" w:eastAsia="SimSun" w:hAnsi="Times New Roman"/>
                <w:iCs/>
                <w:sz w:val="24"/>
                <w:szCs w:val="24"/>
              </w:rPr>
              <w:t>↓ </w:t>
            </w:r>
            <w:proofErr w:type="spellStart"/>
            <w:r w:rsidRPr="004F2D91">
              <w:rPr>
                <w:rFonts w:ascii="Times New Roman" w:eastAsia="SimSun" w:hAnsi="Times New Roman"/>
                <w:iCs/>
                <w:sz w:val="24"/>
                <w:szCs w:val="24"/>
              </w:rPr>
              <w:t>Тенофовир</w:t>
            </w:r>
            <w:proofErr w:type="spellEnd"/>
            <w:r w:rsidRPr="004F2D91">
              <w:rPr>
                <w:rFonts w:ascii="Times New Roman" w:eastAsia="SimSun" w:hAnsi="Times New Roman"/>
                <w:iCs/>
                <w:sz w:val="24"/>
                <w:szCs w:val="24"/>
              </w:rPr>
              <w:t xml:space="preserve"> </w:t>
            </w:r>
            <w:proofErr w:type="spellStart"/>
            <w:r w:rsidRPr="004F2D91">
              <w:rPr>
                <w:rFonts w:ascii="Times New Roman" w:eastAsia="SimSun" w:hAnsi="Times New Roman"/>
                <w:iCs/>
                <w:sz w:val="24"/>
                <w:szCs w:val="24"/>
              </w:rPr>
              <w:t>алафенамид</w:t>
            </w:r>
            <w:proofErr w:type="spellEnd"/>
          </w:p>
        </w:tc>
        <w:tc>
          <w:tcPr>
            <w:tcW w:w="1894" w:type="pct"/>
            <w:shd w:val="clear" w:color="auto" w:fill="auto"/>
          </w:tcPr>
          <w:p w14:paraId="30B911C5" w14:textId="77777777" w:rsidR="009672C9" w:rsidRPr="004F2D91" w:rsidRDefault="009672C9" w:rsidP="007E60A8">
            <w:pPr>
              <w:spacing w:after="0" w:line="240" w:lineRule="auto"/>
              <w:jc w:val="both"/>
              <w:rPr>
                <w:rFonts w:ascii="Times New Roman" w:eastAsia="SimSun" w:hAnsi="Times New Roman"/>
                <w:sz w:val="24"/>
                <w:szCs w:val="24"/>
                <w:shd w:val="clear" w:color="000000" w:fill="auto"/>
              </w:rPr>
            </w:pPr>
            <w:r w:rsidRPr="004F2D91">
              <w:rPr>
                <w:rFonts w:ascii="Times New Roman" w:hAnsi="Times New Roman"/>
                <w:sz w:val="24"/>
                <w:szCs w:val="24"/>
                <w:lang w:val="kk-KZ"/>
              </w:rPr>
              <w:t>Бірге қолданбаған жөн</w:t>
            </w:r>
            <w:r w:rsidRPr="004F2D91">
              <w:rPr>
                <w:rFonts w:ascii="Times New Roman" w:hAnsi="Times New Roman"/>
                <w:sz w:val="24"/>
                <w:szCs w:val="24"/>
              </w:rPr>
              <w:t>.</w:t>
            </w:r>
          </w:p>
        </w:tc>
      </w:tr>
      <w:tr w:rsidR="009672C9" w:rsidRPr="004F2D91" w14:paraId="77CFC8CD" w14:textId="77777777" w:rsidTr="001B584B">
        <w:tc>
          <w:tcPr>
            <w:tcW w:w="1644" w:type="pct"/>
            <w:shd w:val="clear" w:color="auto" w:fill="auto"/>
          </w:tcPr>
          <w:p w14:paraId="5190D054"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Фенитоин</w:t>
            </w:r>
          </w:p>
        </w:tc>
        <w:tc>
          <w:tcPr>
            <w:tcW w:w="1463" w:type="pct"/>
            <w:shd w:val="clear" w:color="auto" w:fill="auto"/>
          </w:tcPr>
          <w:p w14:paraId="3B950A78"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hAnsi="Times New Roman"/>
                <w:sz w:val="24"/>
                <w:szCs w:val="24"/>
                <w:lang w:val="kk-KZ"/>
              </w:rPr>
              <w:t>Өзара әрекеттесуі зерттелмеді</w:t>
            </w:r>
            <w:r w:rsidRPr="004F2D91">
              <w:rPr>
                <w:rFonts w:ascii="Times New Roman" w:hAnsi="Times New Roman"/>
                <w:sz w:val="24"/>
                <w:szCs w:val="24"/>
              </w:rPr>
              <w:t>.</w:t>
            </w:r>
          </w:p>
          <w:p w14:paraId="5FBF8345" w14:textId="77777777" w:rsidR="009672C9" w:rsidRPr="004F2D91" w:rsidRDefault="009672C9" w:rsidP="007E60A8">
            <w:pPr>
              <w:spacing w:after="0" w:line="240" w:lineRule="auto"/>
              <w:jc w:val="both"/>
              <w:rPr>
                <w:rFonts w:ascii="Times New Roman" w:eastAsia="Batang" w:hAnsi="Times New Roman"/>
                <w:i/>
                <w:iCs/>
                <w:sz w:val="24"/>
                <w:szCs w:val="24"/>
              </w:rPr>
            </w:pPr>
            <w:r w:rsidRPr="004F2D91">
              <w:rPr>
                <w:rFonts w:ascii="Times New Roman" w:hAnsi="Times New Roman"/>
                <w:sz w:val="24"/>
                <w:szCs w:val="24"/>
                <w:lang w:val="kk-KZ"/>
              </w:rPr>
              <w:t>Күтіледі</w:t>
            </w:r>
            <w:r w:rsidRPr="004F2D91">
              <w:rPr>
                <w:rFonts w:ascii="Times New Roman" w:hAnsi="Times New Roman"/>
                <w:i/>
                <w:sz w:val="24"/>
                <w:szCs w:val="24"/>
              </w:rPr>
              <w:t>:</w:t>
            </w:r>
          </w:p>
          <w:p w14:paraId="511BDA90" w14:textId="77777777" w:rsidR="009672C9" w:rsidRPr="004F2D91" w:rsidRDefault="009672C9" w:rsidP="007E60A8">
            <w:pPr>
              <w:tabs>
                <w:tab w:val="left" w:pos="317"/>
              </w:tabs>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rPr>
              <w:t>↓</w:t>
            </w:r>
            <w:proofErr w:type="spellStart"/>
            <w:r w:rsidRPr="004F2D91">
              <w:rPr>
                <w:rFonts w:ascii="Times New Roman" w:eastAsia="SimSun" w:hAnsi="Times New Roman"/>
                <w:iCs/>
                <w:sz w:val="24"/>
                <w:szCs w:val="24"/>
              </w:rPr>
              <w:t>Тенофовир</w:t>
            </w:r>
            <w:proofErr w:type="spellEnd"/>
            <w:r w:rsidRPr="004F2D91">
              <w:rPr>
                <w:rFonts w:ascii="Times New Roman" w:eastAsia="SimSun" w:hAnsi="Times New Roman"/>
                <w:iCs/>
                <w:sz w:val="24"/>
                <w:szCs w:val="24"/>
              </w:rPr>
              <w:t xml:space="preserve"> </w:t>
            </w:r>
            <w:proofErr w:type="spellStart"/>
            <w:r w:rsidRPr="004F2D91">
              <w:rPr>
                <w:rFonts w:ascii="Times New Roman" w:eastAsia="SimSun" w:hAnsi="Times New Roman"/>
                <w:iCs/>
                <w:sz w:val="24"/>
                <w:szCs w:val="24"/>
              </w:rPr>
              <w:t>алафенамид</w:t>
            </w:r>
            <w:proofErr w:type="spellEnd"/>
          </w:p>
        </w:tc>
        <w:tc>
          <w:tcPr>
            <w:tcW w:w="1894" w:type="pct"/>
            <w:shd w:val="clear" w:color="auto" w:fill="auto"/>
          </w:tcPr>
          <w:p w14:paraId="349CA0C1"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hAnsi="Times New Roman"/>
                <w:sz w:val="24"/>
                <w:szCs w:val="24"/>
                <w:lang w:val="kk-KZ"/>
              </w:rPr>
              <w:t>Бірге қолданбаған жөн</w:t>
            </w:r>
            <w:r w:rsidRPr="004F2D91">
              <w:rPr>
                <w:rFonts w:ascii="Times New Roman" w:hAnsi="Times New Roman"/>
                <w:sz w:val="24"/>
                <w:szCs w:val="24"/>
              </w:rPr>
              <w:t>.</w:t>
            </w:r>
          </w:p>
        </w:tc>
      </w:tr>
      <w:tr w:rsidR="009672C9" w:rsidRPr="004F2D91" w14:paraId="14CD34F6" w14:textId="77777777" w:rsidTr="001B584B">
        <w:tc>
          <w:tcPr>
            <w:tcW w:w="1644" w:type="pct"/>
            <w:shd w:val="clear" w:color="auto" w:fill="auto"/>
          </w:tcPr>
          <w:p w14:paraId="7957659E"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Мидазолам</w:t>
            </w:r>
            <w:r w:rsidRPr="004F2D91">
              <w:rPr>
                <w:rFonts w:ascii="Times New Roman" w:eastAsia="SimSun" w:hAnsi="Times New Roman"/>
                <w:sz w:val="24"/>
                <w:szCs w:val="24"/>
                <w:vertAlign w:val="superscript"/>
              </w:rPr>
              <w:t>г</w:t>
            </w:r>
            <w:proofErr w:type="spellEnd"/>
          </w:p>
          <w:p w14:paraId="28E25610" w14:textId="77777777" w:rsidR="009672C9" w:rsidRPr="004F2D91" w:rsidRDefault="009672C9" w:rsidP="007E60A8">
            <w:pPr>
              <w:spacing w:after="0" w:line="240" w:lineRule="auto"/>
              <w:jc w:val="both"/>
              <w:rPr>
                <w:rFonts w:ascii="Times New Roman" w:hAnsi="Times New Roman"/>
                <w:sz w:val="24"/>
                <w:szCs w:val="24"/>
              </w:rPr>
            </w:pPr>
            <w:r w:rsidRPr="004F2D91">
              <w:rPr>
                <w:rFonts w:ascii="Times New Roman" w:eastAsia="SimSun" w:hAnsi="Times New Roman"/>
                <w:sz w:val="24"/>
                <w:szCs w:val="24"/>
              </w:rPr>
              <w:t xml:space="preserve">(2.5 мг </w:t>
            </w:r>
            <w:proofErr w:type="spellStart"/>
            <w:r w:rsidRPr="004F2D91">
              <w:rPr>
                <w:rFonts w:ascii="Times New Roman" w:hAnsi="Times New Roman"/>
                <w:sz w:val="24"/>
                <w:szCs w:val="24"/>
              </w:rPr>
              <w:t>перораль</w:t>
            </w:r>
            <w:proofErr w:type="spellEnd"/>
            <w:r w:rsidRPr="004F2D91">
              <w:rPr>
                <w:rFonts w:ascii="Times New Roman" w:hAnsi="Times New Roman"/>
                <w:sz w:val="24"/>
                <w:szCs w:val="24"/>
                <w:lang w:val="kk-KZ"/>
              </w:rPr>
              <w:t>ді</w:t>
            </w:r>
            <w:r w:rsidRPr="004F2D91">
              <w:rPr>
                <w:rFonts w:ascii="Times New Roman" w:hAnsi="Times New Roman"/>
                <w:sz w:val="24"/>
                <w:szCs w:val="24"/>
              </w:rPr>
              <w:t xml:space="preserve">, </w:t>
            </w:r>
            <w:r w:rsidRPr="004F2D91">
              <w:rPr>
                <w:rFonts w:ascii="Times New Roman" w:hAnsi="Times New Roman"/>
                <w:sz w:val="24"/>
                <w:szCs w:val="24"/>
                <w:lang w:val="kk-KZ"/>
              </w:rPr>
              <w:t>БР</w:t>
            </w:r>
            <w:r w:rsidRPr="004F2D91">
              <w:rPr>
                <w:rFonts w:ascii="Times New Roman" w:hAnsi="Times New Roman"/>
                <w:sz w:val="24"/>
                <w:szCs w:val="24"/>
              </w:rPr>
              <w:t>Д)</w:t>
            </w:r>
          </w:p>
          <w:p w14:paraId="0E0C5A70"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r w:rsidRPr="004F2D91">
              <w:rPr>
                <w:rFonts w:ascii="Times New Roman" w:eastAsia="SimSun" w:hAnsi="Times New Roman"/>
                <w:sz w:val="24"/>
                <w:szCs w:val="24"/>
                <w:vertAlign w:val="superscript"/>
              </w:rPr>
              <w:t>в</w:t>
            </w:r>
            <w:proofErr w:type="spellEnd"/>
          </w:p>
          <w:p w14:paraId="0AF63E20"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xml:space="preserve">(25 мг </w:t>
            </w:r>
            <w:proofErr w:type="spellStart"/>
            <w:r w:rsidRPr="004F2D91">
              <w:rPr>
                <w:rFonts w:ascii="Times New Roman" w:hAnsi="Times New Roman"/>
                <w:sz w:val="24"/>
                <w:szCs w:val="24"/>
              </w:rPr>
              <w:t>перораль</w:t>
            </w:r>
            <w:proofErr w:type="spellEnd"/>
            <w:r w:rsidRPr="004F2D91">
              <w:rPr>
                <w:rFonts w:ascii="Times New Roman" w:hAnsi="Times New Roman"/>
                <w:sz w:val="24"/>
                <w:szCs w:val="24"/>
                <w:lang w:val="kk-KZ"/>
              </w:rPr>
              <w:t>ді</w:t>
            </w:r>
            <w:r w:rsidRPr="004F2D91">
              <w:rPr>
                <w:rFonts w:ascii="Times New Roma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tc>
        <w:tc>
          <w:tcPr>
            <w:tcW w:w="1463" w:type="pct"/>
            <w:shd w:val="clear" w:color="auto" w:fill="auto"/>
          </w:tcPr>
          <w:p w14:paraId="23BA1763" w14:textId="77777777" w:rsidR="009672C9" w:rsidRPr="004F2D91" w:rsidRDefault="009672C9" w:rsidP="007E60A8">
            <w:pPr>
              <w:spacing w:after="0" w:line="240" w:lineRule="auto"/>
              <w:jc w:val="both"/>
              <w:rPr>
                <w:rFonts w:ascii="Times New Roman" w:eastAsia="SimSun" w:hAnsi="Times New Roman"/>
                <w:iCs/>
                <w:sz w:val="24"/>
                <w:szCs w:val="24"/>
              </w:rPr>
            </w:pPr>
            <w:proofErr w:type="spellStart"/>
            <w:r w:rsidRPr="004F2D91">
              <w:rPr>
                <w:rFonts w:ascii="Times New Roman" w:eastAsia="SimSun" w:hAnsi="Times New Roman"/>
                <w:iCs/>
                <w:sz w:val="24"/>
                <w:szCs w:val="24"/>
              </w:rPr>
              <w:t>Мидазолам</w:t>
            </w:r>
            <w:proofErr w:type="spellEnd"/>
          </w:p>
          <w:p w14:paraId="351FE890" w14:textId="77777777" w:rsidR="009672C9" w:rsidRPr="004F2D91" w:rsidRDefault="009672C9" w:rsidP="007E60A8">
            <w:pPr>
              <w:spacing w:after="0" w:line="240" w:lineRule="auto"/>
              <w:jc w:val="both"/>
              <w:rPr>
                <w:rFonts w:ascii="Times New Roman" w:eastAsia="SimSun"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1.02 (0.92, 1.13)</w:t>
            </w:r>
          </w:p>
          <w:p w14:paraId="2429AD9D" w14:textId="77777777" w:rsidR="009672C9" w:rsidRPr="004F2D91" w:rsidRDefault="009672C9" w:rsidP="007E60A8">
            <w:pPr>
              <w:spacing w:after="0" w:line="240" w:lineRule="auto"/>
              <w:jc w:val="both"/>
              <w:rPr>
                <w:rFonts w:ascii="Times New Roman" w:eastAsia="SimSun" w:hAnsi="Times New Roman"/>
                <w:iCs/>
                <w:sz w:val="24"/>
                <w:szCs w:val="24"/>
                <w:shd w:val="clear" w:color="000000" w:fill="auto"/>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1.13 (1.04, 1.23)</w:t>
            </w:r>
          </w:p>
        </w:tc>
        <w:tc>
          <w:tcPr>
            <w:tcW w:w="1894" w:type="pct"/>
            <w:vMerge w:val="restart"/>
            <w:shd w:val="clear" w:color="auto" w:fill="auto"/>
          </w:tcPr>
          <w:p w14:paraId="6DF61695"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hAnsi="Times New Roman"/>
                <w:sz w:val="24"/>
                <w:szCs w:val="24"/>
                <w:lang w:val="kk-KZ"/>
              </w:rPr>
              <w:t>М</w:t>
            </w:r>
            <w:proofErr w:type="spellStart"/>
            <w:r w:rsidRPr="004F2D91">
              <w:rPr>
                <w:rFonts w:ascii="Times New Roman" w:hAnsi="Times New Roman"/>
                <w:sz w:val="24"/>
                <w:szCs w:val="24"/>
              </w:rPr>
              <w:t>идазолам</w:t>
            </w:r>
            <w:proofErr w:type="spellEnd"/>
            <w:r w:rsidRPr="004F2D91">
              <w:rPr>
                <w:rFonts w:ascii="Times New Roman" w:hAnsi="Times New Roman"/>
                <w:sz w:val="24"/>
                <w:szCs w:val="24"/>
                <w:lang w:val="kk-KZ"/>
              </w:rPr>
              <w:t xml:space="preserve"> дозасын түзету</w:t>
            </w:r>
            <w:r w:rsidRPr="004F2D91">
              <w:rPr>
                <w:rFonts w:ascii="Times New Roman" w:hAnsi="Times New Roman"/>
                <w:sz w:val="24"/>
                <w:szCs w:val="24"/>
              </w:rPr>
              <w:t xml:space="preserve"> (</w:t>
            </w:r>
            <w:proofErr w:type="spellStart"/>
            <w:r w:rsidRPr="004F2D91">
              <w:rPr>
                <w:rFonts w:ascii="Times New Roman" w:hAnsi="Times New Roman"/>
                <w:sz w:val="24"/>
                <w:szCs w:val="24"/>
              </w:rPr>
              <w:t>перораль</w:t>
            </w:r>
            <w:proofErr w:type="spellEnd"/>
            <w:r w:rsidRPr="004F2D91">
              <w:rPr>
                <w:rFonts w:ascii="Times New Roman" w:hAnsi="Times New Roman"/>
                <w:sz w:val="24"/>
                <w:szCs w:val="24"/>
                <w:lang w:val="kk-KZ"/>
              </w:rPr>
              <w:t>ді немесе в/і</w:t>
            </w:r>
            <w:r w:rsidRPr="004F2D91">
              <w:rPr>
                <w:rFonts w:ascii="Times New Roman" w:hAnsi="Times New Roman"/>
                <w:sz w:val="24"/>
                <w:szCs w:val="24"/>
              </w:rPr>
              <w:t xml:space="preserve">) </w:t>
            </w:r>
            <w:r w:rsidRPr="004F2D91">
              <w:rPr>
                <w:rFonts w:ascii="Times New Roman" w:hAnsi="Times New Roman"/>
                <w:sz w:val="24"/>
                <w:szCs w:val="24"/>
                <w:lang w:val="kk-KZ"/>
              </w:rPr>
              <w:t>керек емес</w:t>
            </w:r>
            <w:r w:rsidRPr="004F2D91">
              <w:rPr>
                <w:rFonts w:ascii="Times New Roman" w:hAnsi="Times New Roman"/>
                <w:sz w:val="24"/>
                <w:szCs w:val="24"/>
              </w:rPr>
              <w:t>.</w:t>
            </w:r>
          </w:p>
        </w:tc>
      </w:tr>
      <w:tr w:rsidR="009672C9" w:rsidRPr="004F2D91" w14:paraId="2C4C0AF5" w14:textId="77777777" w:rsidTr="001B584B">
        <w:tc>
          <w:tcPr>
            <w:tcW w:w="1644" w:type="pct"/>
            <w:shd w:val="clear" w:color="auto" w:fill="auto"/>
          </w:tcPr>
          <w:p w14:paraId="1F758B53"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Мидазолам</w:t>
            </w:r>
            <w:r w:rsidRPr="004F2D91">
              <w:rPr>
                <w:rFonts w:ascii="Times New Roman" w:eastAsia="SimSun" w:hAnsi="Times New Roman"/>
                <w:sz w:val="24"/>
                <w:szCs w:val="24"/>
                <w:vertAlign w:val="superscript"/>
              </w:rPr>
              <w:t>г</w:t>
            </w:r>
            <w:proofErr w:type="spellEnd"/>
          </w:p>
          <w:p w14:paraId="7B6EAD57" w14:textId="77777777" w:rsidR="009672C9" w:rsidRPr="004F2D91" w:rsidRDefault="009672C9" w:rsidP="007E60A8">
            <w:pPr>
              <w:spacing w:after="0" w:line="240" w:lineRule="auto"/>
              <w:jc w:val="both"/>
              <w:rPr>
                <w:rFonts w:ascii="Times New Roman" w:hAnsi="Times New Roman"/>
                <w:sz w:val="24"/>
                <w:szCs w:val="24"/>
              </w:rPr>
            </w:pPr>
            <w:r w:rsidRPr="004F2D91">
              <w:rPr>
                <w:rFonts w:ascii="Times New Roman" w:eastAsia="SimSun" w:hAnsi="Times New Roman"/>
                <w:sz w:val="24"/>
                <w:szCs w:val="24"/>
              </w:rPr>
              <w:t xml:space="preserve">(1 мг </w:t>
            </w:r>
            <w:r w:rsidRPr="004F2D91">
              <w:rPr>
                <w:rFonts w:ascii="Times New Roman" w:hAnsi="Times New Roman"/>
                <w:sz w:val="24"/>
                <w:szCs w:val="24"/>
                <w:lang w:val="kk-KZ"/>
              </w:rPr>
              <w:t>вена ішіне</w:t>
            </w:r>
            <w:r w:rsidRPr="004F2D91">
              <w:rPr>
                <w:rFonts w:ascii="Times New Roman" w:hAnsi="Times New Roman"/>
                <w:sz w:val="24"/>
                <w:szCs w:val="24"/>
              </w:rPr>
              <w:t xml:space="preserve">, </w:t>
            </w:r>
            <w:r w:rsidRPr="004F2D91">
              <w:rPr>
                <w:rFonts w:ascii="Times New Roman" w:hAnsi="Times New Roman"/>
                <w:sz w:val="24"/>
                <w:szCs w:val="24"/>
                <w:lang w:val="kk-KZ"/>
              </w:rPr>
              <w:t>БР</w:t>
            </w:r>
            <w:r w:rsidRPr="004F2D91">
              <w:rPr>
                <w:rFonts w:ascii="Times New Roman" w:hAnsi="Times New Roman"/>
                <w:sz w:val="24"/>
                <w:szCs w:val="24"/>
              </w:rPr>
              <w:t>Д)</w:t>
            </w:r>
          </w:p>
          <w:p w14:paraId="5FFCD9AA" w14:textId="77777777" w:rsidR="009672C9" w:rsidRPr="004F2D91" w:rsidRDefault="009672C9" w:rsidP="007E60A8">
            <w:pPr>
              <w:spacing w:after="0" w:line="240" w:lineRule="auto"/>
              <w:jc w:val="both"/>
              <w:rPr>
                <w:rFonts w:ascii="Times New Roman" w:hAnsi="Times New Roman"/>
                <w:sz w:val="24"/>
                <w:szCs w:val="24"/>
              </w:rPr>
            </w:pPr>
            <w:proofErr w:type="spellStart"/>
            <w:r w:rsidRPr="004F2D91">
              <w:rPr>
                <w:rFonts w:ascii="Times New Roman" w:hAnsi="Times New Roman"/>
                <w:sz w:val="24"/>
                <w:szCs w:val="24"/>
              </w:rPr>
              <w:t>Тенофовир</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алафенамид</w:t>
            </w:r>
            <w:r w:rsidRPr="004F2D91">
              <w:rPr>
                <w:rFonts w:ascii="Times New Roman" w:hAnsi="Times New Roman"/>
                <w:sz w:val="24"/>
                <w:szCs w:val="24"/>
                <w:vertAlign w:val="superscript"/>
              </w:rPr>
              <w:t>в</w:t>
            </w:r>
            <w:proofErr w:type="spellEnd"/>
          </w:p>
          <w:p w14:paraId="023740BA"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hAnsi="Times New Roman"/>
                <w:sz w:val="24"/>
                <w:szCs w:val="24"/>
              </w:rPr>
              <w:t>(25 мг </w:t>
            </w:r>
            <w:proofErr w:type="spellStart"/>
            <w:r w:rsidRPr="004F2D91">
              <w:rPr>
                <w:rFonts w:ascii="Times New Roman" w:hAnsi="Times New Roman"/>
                <w:sz w:val="24"/>
                <w:szCs w:val="24"/>
              </w:rPr>
              <w:t>перораль</w:t>
            </w:r>
            <w:proofErr w:type="spellEnd"/>
            <w:r w:rsidRPr="004F2D91">
              <w:rPr>
                <w:rFonts w:ascii="Times New Roman" w:hAnsi="Times New Roman"/>
                <w:sz w:val="24"/>
                <w:szCs w:val="24"/>
                <w:lang w:val="kk-KZ"/>
              </w:rPr>
              <w:t>ді</w:t>
            </w:r>
            <w:r w:rsidRPr="004F2D91">
              <w:rPr>
                <w:rFonts w:ascii="Times New Roma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tc>
        <w:tc>
          <w:tcPr>
            <w:tcW w:w="1463" w:type="pct"/>
            <w:shd w:val="clear" w:color="auto" w:fill="auto"/>
          </w:tcPr>
          <w:p w14:paraId="1CBADD9D" w14:textId="77777777" w:rsidR="009672C9" w:rsidRPr="004F2D91" w:rsidRDefault="009672C9" w:rsidP="007E60A8">
            <w:pPr>
              <w:spacing w:after="0" w:line="240" w:lineRule="auto"/>
              <w:jc w:val="both"/>
              <w:rPr>
                <w:rFonts w:ascii="Times New Roman" w:eastAsia="SimSun" w:hAnsi="Times New Roman"/>
                <w:iCs/>
                <w:sz w:val="24"/>
                <w:szCs w:val="24"/>
              </w:rPr>
            </w:pPr>
            <w:proofErr w:type="spellStart"/>
            <w:r w:rsidRPr="004F2D91">
              <w:rPr>
                <w:rFonts w:ascii="Times New Roman" w:eastAsia="SimSun" w:hAnsi="Times New Roman"/>
                <w:iCs/>
                <w:sz w:val="24"/>
                <w:szCs w:val="24"/>
              </w:rPr>
              <w:t>Мидазолам</w:t>
            </w:r>
            <w:proofErr w:type="spellEnd"/>
          </w:p>
          <w:p w14:paraId="47D492CC" w14:textId="77777777" w:rsidR="009672C9" w:rsidRPr="004F2D91" w:rsidRDefault="009672C9" w:rsidP="007E60A8">
            <w:pPr>
              <w:spacing w:after="0" w:line="240" w:lineRule="auto"/>
              <w:jc w:val="both"/>
              <w:rPr>
                <w:rFonts w:ascii="Times New Roman" w:eastAsia="SimSun"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0.99 (0.89, 1.11)</w:t>
            </w:r>
          </w:p>
          <w:p w14:paraId="411086E2" w14:textId="77777777" w:rsidR="009672C9" w:rsidRPr="004F2D91" w:rsidRDefault="009672C9" w:rsidP="007E60A8">
            <w:pPr>
              <w:spacing w:after="0" w:line="240" w:lineRule="auto"/>
              <w:jc w:val="both"/>
              <w:rPr>
                <w:rFonts w:ascii="Times New Roman" w:eastAsia="SimSun" w:hAnsi="Times New Roman"/>
                <w:iCs/>
                <w:sz w:val="24"/>
                <w:szCs w:val="24"/>
                <w:shd w:val="clear" w:color="000000" w:fill="auto"/>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1.08 (1.04, 1.14)</w:t>
            </w:r>
          </w:p>
        </w:tc>
        <w:tc>
          <w:tcPr>
            <w:tcW w:w="1894" w:type="pct"/>
            <w:vMerge/>
            <w:shd w:val="clear" w:color="auto" w:fill="auto"/>
          </w:tcPr>
          <w:p w14:paraId="32135FB9" w14:textId="77777777" w:rsidR="009672C9" w:rsidRPr="004F2D91" w:rsidRDefault="009672C9" w:rsidP="007E60A8">
            <w:pPr>
              <w:jc w:val="both"/>
              <w:rPr>
                <w:rFonts w:ascii="Times New Roman" w:eastAsia="SimSun" w:hAnsi="Times New Roman"/>
                <w:sz w:val="24"/>
                <w:szCs w:val="24"/>
              </w:rPr>
            </w:pPr>
          </w:p>
        </w:tc>
      </w:tr>
      <w:tr w:rsidR="009672C9" w:rsidRPr="004F2D91" w14:paraId="3817807A" w14:textId="77777777" w:rsidTr="001B584B">
        <w:trPr>
          <w:trHeight w:val="308"/>
        </w:trPr>
        <w:tc>
          <w:tcPr>
            <w:tcW w:w="5000" w:type="pct"/>
            <w:gridSpan w:val="3"/>
            <w:shd w:val="clear" w:color="auto" w:fill="auto"/>
          </w:tcPr>
          <w:p w14:paraId="7C4D2F2B" w14:textId="77777777" w:rsidR="009672C9" w:rsidRPr="004F2D91" w:rsidRDefault="009672C9" w:rsidP="00496424">
            <w:pPr>
              <w:spacing w:after="0"/>
              <w:jc w:val="both"/>
              <w:rPr>
                <w:rFonts w:ascii="Times New Roman" w:eastAsia="SimSun" w:hAnsi="Times New Roman"/>
                <w:i/>
                <w:sz w:val="24"/>
                <w:szCs w:val="24"/>
              </w:rPr>
            </w:pPr>
            <w:proofErr w:type="spellStart"/>
            <w:r w:rsidRPr="004F2D91">
              <w:rPr>
                <w:rFonts w:ascii="Times New Roman" w:eastAsia="SimSun" w:hAnsi="Times New Roman"/>
                <w:i/>
                <w:sz w:val="24"/>
                <w:szCs w:val="24"/>
              </w:rPr>
              <w:lastRenderedPageBreak/>
              <w:t>Антидепрессанттар</w:t>
            </w:r>
            <w:proofErr w:type="spellEnd"/>
          </w:p>
        </w:tc>
      </w:tr>
      <w:tr w:rsidR="009672C9" w:rsidRPr="004F2D91" w14:paraId="07726B78" w14:textId="77777777" w:rsidTr="001B584B">
        <w:tc>
          <w:tcPr>
            <w:tcW w:w="1644" w:type="pct"/>
            <w:shd w:val="clear" w:color="auto" w:fill="auto"/>
          </w:tcPr>
          <w:p w14:paraId="78A8ABE6"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Сертралин</w:t>
            </w:r>
            <w:proofErr w:type="spellEnd"/>
          </w:p>
          <w:p w14:paraId="79D77FC0" w14:textId="77777777" w:rsidR="009672C9" w:rsidRPr="004F2D91" w:rsidRDefault="009672C9" w:rsidP="007E60A8">
            <w:pPr>
              <w:spacing w:after="0" w:line="240" w:lineRule="auto"/>
              <w:jc w:val="both"/>
              <w:rPr>
                <w:rFonts w:ascii="Times New Roman" w:hAnsi="Times New Roman"/>
                <w:sz w:val="24"/>
                <w:szCs w:val="24"/>
              </w:rPr>
            </w:pPr>
            <w:r w:rsidRPr="004F2D91">
              <w:rPr>
                <w:rFonts w:ascii="Times New Roman" w:eastAsia="SimSun" w:hAnsi="Times New Roman"/>
                <w:sz w:val="24"/>
                <w:szCs w:val="24"/>
              </w:rPr>
              <w:t xml:space="preserve">(50 мг </w:t>
            </w:r>
            <w:proofErr w:type="spellStart"/>
            <w:r w:rsidRPr="004F2D91">
              <w:rPr>
                <w:rFonts w:ascii="Times New Roman" w:hAnsi="Times New Roman"/>
                <w:sz w:val="24"/>
                <w:szCs w:val="24"/>
              </w:rPr>
              <w:t>перораль</w:t>
            </w:r>
            <w:proofErr w:type="spellEnd"/>
            <w:r w:rsidRPr="004F2D91">
              <w:rPr>
                <w:rFonts w:ascii="Times New Roman" w:hAnsi="Times New Roman"/>
                <w:sz w:val="24"/>
                <w:szCs w:val="24"/>
                <w:lang w:val="kk-KZ"/>
              </w:rPr>
              <w:t>ді</w:t>
            </w:r>
            <w:r w:rsidRPr="004F2D91">
              <w:rPr>
                <w:rFonts w:ascii="Times New Roman" w:hAnsi="Times New Roman"/>
                <w:sz w:val="24"/>
                <w:szCs w:val="24"/>
              </w:rPr>
              <w:t xml:space="preserve">, </w:t>
            </w:r>
            <w:r w:rsidRPr="004F2D91">
              <w:rPr>
                <w:rFonts w:ascii="Times New Roman" w:hAnsi="Times New Roman"/>
                <w:sz w:val="24"/>
                <w:szCs w:val="24"/>
                <w:lang w:val="kk-KZ"/>
              </w:rPr>
              <w:t>БР</w:t>
            </w:r>
            <w:r w:rsidRPr="004F2D91">
              <w:rPr>
                <w:rFonts w:ascii="Times New Roman" w:hAnsi="Times New Roman"/>
                <w:sz w:val="24"/>
                <w:szCs w:val="24"/>
              </w:rPr>
              <w:t>Д)</w:t>
            </w:r>
          </w:p>
          <w:p w14:paraId="5B4CE9DA"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r w:rsidRPr="004F2D91">
              <w:rPr>
                <w:rFonts w:ascii="Times New Roman" w:eastAsia="SimSun" w:hAnsi="Times New Roman"/>
                <w:sz w:val="24"/>
                <w:szCs w:val="24"/>
                <w:vertAlign w:val="superscript"/>
              </w:rPr>
              <w:t>д</w:t>
            </w:r>
            <w:proofErr w:type="spellEnd"/>
          </w:p>
          <w:p w14:paraId="30B428D6"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xml:space="preserve">(10 мг </w:t>
            </w:r>
            <w:proofErr w:type="spellStart"/>
            <w:r w:rsidRPr="004F2D91">
              <w:rPr>
                <w:rFonts w:ascii="Times New Roman" w:hAnsi="Times New Roman"/>
                <w:sz w:val="24"/>
                <w:szCs w:val="24"/>
              </w:rPr>
              <w:t>перораль</w:t>
            </w:r>
            <w:proofErr w:type="spellEnd"/>
            <w:r w:rsidRPr="004F2D91">
              <w:rPr>
                <w:rFonts w:ascii="Times New Roman" w:hAnsi="Times New Roman"/>
                <w:sz w:val="24"/>
                <w:szCs w:val="24"/>
                <w:lang w:val="kk-KZ"/>
              </w:rPr>
              <w:t>ді</w:t>
            </w:r>
            <w:r w:rsidRPr="004F2D91">
              <w:rPr>
                <w:rFonts w:ascii="Times New Roma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tc>
        <w:tc>
          <w:tcPr>
            <w:tcW w:w="1463" w:type="pct"/>
            <w:shd w:val="clear" w:color="auto" w:fill="auto"/>
          </w:tcPr>
          <w:p w14:paraId="0A8F6F04" w14:textId="77777777" w:rsidR="009672C9" w:rsidRPr="004F2D91" w:rsidRDefault="009672C9" w:rsidP="007E60A8">
            <w:pPr>
              <w:spacing w:after="0" w:line="240" w:lineRule="auto"/>
              <w:jc w:val="both"/>
              <w:rPr>
                <w:rFonts w:ascii="Times New Roman" w:eastAsia="SimSun" w:hAnsi="Times New Roman"/>
                <w:iCs/>
                <w:sz w:val="24"/>
                <w:szCs w:val="24"/>
              </w:rPr>
            </w:pPr>
            <w:proofErr w:type="spellStart"/>
            <w:r w:rsidRPr="004F2D91">
              <w:rPr>
                <w:rFonts w:ascii="Times New Roman" w:eastAsia="SimSun" w:hAnsi="Times New Roman"/>
                <w:iCs/>
                <w:sz w:val="24"/>
                <w:szCs w:val="24"/>
              </w:rPr>
              <w:t>Тенофовир</w:t>
            </w:r>
            <w:proofErr w:type="spellEnd"/>
            <w:r w:rsidRPr="004F2D91">
              <w:rPr>
                <w:rFonts w:ascii="Times New Roman" w:eastAsia="SimSun" w:hAnsi="Times New Roman"/>
                <w:iCs/>
                <w:sz w:val="24"/>
                <w:szCs w:val="24"/>
              </w:rPr>
              <w:t xml:space="preserve"> </w:t>
            </w:r>
            <w:proofErr w:type="spellStart"/>
            <w:r w:rsidRPr="004F2D91">
              <w:rPr>
                <w:rFonts w:ascii="Times New Roman" w:eastAsia="SimSun" w:hAnsi="Times New Roman"/>
                <w:iCs/>
                <w:sz w:val="24"/>
                <w:szCs w:val="24"/>
              </w:rPr>
              <w:t>алафенамид</w:t>
            </w:r>
            <w:proofErr w:type="spellEnd"/>
          </w:p>
          <w:p w14:paraId="3BA294B1" w14:textId="77777777" w:rsidR="009672C9" w:rsidRPr="004F2D91" w:rsidRDefault="009672C9" w:rsidP="007E60A8">
            <w:pPr>
              <w:spacing w:after="0" w:line="240" w:lineRule="auto"/>
              <w:jc w:val="both"/>
              <w:rPr>
                <w:rFonts w:ascii="Times New Roman" w:eastAsia="SimSun"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1.00 (0.86, 1.16)</w:t>
            </w:r>
          </w:p>
          <w:p w14:paraId="672F1288" w14:textId="77777777" w:rsidR="009672C9" w:rsidRPr="004F2D91" w:rsidRDefault="009672C9" w:rsidP="007E60A8">
            <w:pPr>
              <w:spacing w:after="0" w:line="240" w:lineRule="auto"/>
              <w:jc w:val="both"/>
              <w:rPr>
                <w:rFonts w:ascii="Times New Roman" w:eastAsia="SimSun" w:hAnsi="Times New Roman"/>
                <w:iCs/>
                <w:sz w:val="24"/>
                <w:szCs w:val="24"/>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0.96 (0.89, 1.03)</w:t>
            </w:r>
          </w:p>
          <w:p w14:paraId="13E6C925" w14:textId="77777777" w:rsidR="009672C9" w:rsidRPr="004F2D91" w:rsidRDefault="009672C9" w:rsidP="007E60A8">
            <w:pPr>
              <w:spacing w:after="0" w:line="240" w:lineRule="auto"/>
              <w:jc w:val="both"/>
              <w:rPr>
                <w:rFonts w:ascii="Times New Roman" w:eastAsia="SimSun" w:hAnsi="Times New Roman"/>
                <w:iCs/>
                <w:sz w:val="24"/>
                <w:szCs w:val="24"/>
              </w:rPr>
            </w:pPr>
            <w:proofErr w:type="spellStart"/>
            <w:r w:rsidRPr="004F2D91">
              <w:rPr>
                <w:rFonts w:ascii="Times New Roman" w:eastAsia="SimSun" w:hAnsi="Times New Roman"/>
                <w:iCs/>
                <w:sz w:val="24"/>
                <w:szCs w:val="24"/>
              </w:rPr>
              <w:t>Тенофовир</w:t>
            </w:r>
            <w:proofErr w:type="spellEnd"/>
          </w:p>
          <w:p w14:paraId="17BF4CD6"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1</w:t>
            </w:r>
            <w:r w:rsidRPr="004F2D91">
              <w:rPr>
                <w:rFonts w:ascii="Times New Roman" w:eastAsia="SimSun" w:hAnsi="Times New Roman"/>
                <w:sz w:val="24"/>
                <w:szCs w:val="24"/>
              </w:rPr>
              <w:t>.10 (1.00, 1.21)</w:t>
            </w:r>
          </w:p>
          <w:p w14:paraId="20F370A8"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cs/>
              </w:rPr>
              <w:t xml:space="preserve">↔ </w:t>
            </w:r>
            <w:r w:rsidRPr="004F2D91">
              <w:rPr>
                <w:rFonts w:ascii="Times New Roman" w:eastAsia="SimSun" w:hAnsi="Times New Roman"/>
                <w:sz w:val="24"/>
                <w:szCs w:val="24"/>
              </w:rPr>
              <w:t>AUC 1.02 (1.00, 1.04)</w:t>
            </w:r>
          </w:p>
          <w:p w14:paraId="36359860"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min</w:t>
            </w:r>
            <w:proofErr w:type="spellEnd"/>
            <w:r w:rsidRPr="004F2D91">
              <w:rPr>
                <w:rFonts w:ascii="Times New Roman" w:eastAsia="SimSun" w:hAnsi="Times New Roman"/>
                <w:sz w:val="24"/>
                <w:szCs w:val="24"/>
              </w:rPr>
              <w:t xml:space="preserve"> 1.01 (0.99, 1.03)</w:t>
            </w:r>
          </w:p>
        </w:tc>
        <w:tc>
          <w:tcPr>
            <w:tcW w:w="1894" w:type="pct"/>
            <w:vMerge w:val="restart"/>
            <w:shd w:val="clear" w:color="auto" w:fill="auto"/>
          </w:tcPr>
          <w:p w14:paraId="41236F52"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Тафтеноф</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rPr>
              <w:t>препарат</w:t>
            </w:r>
            <w:r w:rsidRPr="004F2D91">
              <w:rPr>
                <w:rFonts w:ascii="Times New Roman" w:hAnsi="Times New Roman"/>
                <w:sz w:val="24"/>
                <w:szCs w:val="24"/>
                <w:lang w:val="kk-KZ"/>
              </w:rPr>
              <w:t>ының немесе</w:t>
            </w:r>
            <w:r w:rsidRPr="004F2D91">
              <w:rPr>
                <w:rFonts w:ascii="Times New Roman" w:hAnsi="Times New Roman"/>
                <w:sz w:val="24"/>
                <w:szCs w:val="24"/>
              </w:rPr>
              <w:t xml:space="preserve"> </w:t>
            </w:r>
            <w:proofErr w:type="spellStart"/>
            <w:r w:rsidRPr="004F2D91">
              <w:rPr>
                <w:rFonts w:ascii="Times New Roman" w:hAnsi="Times New Roman"/>
                <w:sz w:val="24"/>
                <w:szCs w:val="24"/>
              </w:rPr>
              <w:t>сертралин</w:t>
            </w:r>
            <w:proofErr w:type="spellEnd"/>
            <w:r w:rsidRPr="004F2D91">
              <w:rPr>
                <w:rFonts w:ascii="Times New Roman" w:hAnsi="Times New Roman"/>
                <w:sz w:val="24"/>
                <w:szCs w:val="24"/>
                <w:lang w:val="kk-KZ"/>
              </w:rPr>
              <w:t>нің дозасын түзету керек емес</w:t>
            </w:r>
            <w:r w:rsidRPr="004F2D91">
              <w:rPr>
                <w:rFonts w:ascii="Times New Roman" w:hAnsi="Times New Roman"/>
                <w:sz w:val="24"/>
                <w:szCs w:val="24"/>
              </w:rPr>
              <w:t>.</w:t>
            </w:r>
          </w:p>
        </w:tc>
      </w:tr>
      <w:tr w:rsidR="009672C9" w:rsidRPr="004F2D91" w14:paraId="532ED674" w14:textId="77777777" w:rsidTr="001B584B">
        <w:tc>
          <w:tcPr>
            <w:tcW w:w="1644" w:type="pct"/>
            <w:shd w:val="clear" w:color="auto" w:fill="auto"/>
          </w:tcPr>
          <w:p w14:paraId="4B91836E"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Сертралин</w:t>
            </w:r>
            <w:proofErr w:type="spellEnd"/>
          </w:p>
          <w:p w14:paraId="286BEC94" w14:textId="77777777" w:rsidR="009672C9" w:rsidRPr="004F2D91" w:rsidRDefault="009672C9" w:rsidP="007E60A8">
            <w:pPr>
              <w:spacing w:after="0" w:line="240" w:lineRule="auto"/>
              <w:jc w:val="both"/>
              <w:rPr>
                <w:rFonts w:ascii="Times New Roman" w:hAnsi="Times New Roman"/>
                <w:sz w:val="24"/>
                <w:szCs w:val="24"/>
              </w:rPr>
            </w:pPr>
            <w:r w:rsidRPr="004F2D91">
              <w:rPr>
                <w:rFonts w:ascii="Times New Roman" w:eastAsia="SimSun" w:hAnsi="Times New Roman"/>
                <w:sz w:val="24"/>
                <w:szCs w:val="24"/>
              </w:rPr>
              <w:t>(50 мг </w:t>
            </w:r>
            <w:proofErr w:type="spellStart"/>
            <w:r w:rsidRPr="004F2D91">
              <w:rPr>
                <w:rFonts w:ascii="Times New Roman" w:hAnsi="Times New Roman"/>
                <w:sz w:val="24"/>
                <w:szCs w:val="24"/>
              </w:rPr>
              <w:t>перораль</w:t>
            </w:r>
            <w:proofErr w:type="spellEnd"/>
            <w:r w:rsidRPr="004F2D91">
              <w:rPr>
                <w:rFonts w:ascii="Times New Roman" w:hAnsi="Times New Roman"/>
                <w:sz w:val="24"/>
                <w:szCs w:val="24"/>
                <w:lang w:val="kk-KZ"/>
              </w:rPr>
              <w:t>ді</w:t>
            </w:r>
            <w:r w:rsidRPr="004F2D91">
              <w:rPr>
                <w:rFonts w:ascii="Times New Roman" w:hAnsi="Times New Roman"/>
                <w:sz w:val="24"/>
                <w:szCs w:val="24"/>
              </w:rPr>
              <w:t xml:space="preserve">, </w:t>
            </w:r>
            <w:r w:rsidRPr="004F2D91">
              <w:rPr>
                <w:rFonts w:ascii="Times New Roman" w:hAnsi="Times New Roman"/>
                <w:sz w:val="24"/>
                <w:szCs w:val="24"/>
                <w:lang w:val="kk-KZ"/>
              </w:rPr>
              <w:t>БР</w:t>
            </w:r>
            <w:r w:rsidRPr="004F2D91">
              <w:rPr>
                <w:rFonts w:ascii="Times New Roman" w:hAnsi="Times New Roman"/>
                <w:sz w:val="24"/>
                <w:szCs w:val="24"/>
              </w:rPr>
              <w:t>Д)</w:t>
            </w:r>
          </w:p>
          <w:p w14:paraId="4F5FA688"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r w:rsidRPr="004F2D91">
              <w:rPr>
                <w:rFonts w:ascii="Times New Roman" w:eastAsia="SimSun" w:hAnsi="Times New Roman"/>
                <w:sz w:val="24"/>
                <w:szCs w:val="24"/>
                <w:vertAlign w:val="superscript"/>
              </w:rPr>
              <w:t>д</w:t>
            </w:r>
            <w:proofErr w:type="spellEnd"/>
          </w:p>
          <w:p w14:paraId="23849529"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(10 мг </w:t>
            </w:r>
            <w:proofErr w:type="spellStart"/>
            <w:r w:rsidRPr="004F2D91">
              <w:rPr>
                <w:rFonts w:ascii="Times New Roman" w:hAnsi="Times New Roman"/>
                <w:sz w:val="24"/>
                <w:szCs w:val="24"/>
              </w:rPr>
              <w:t>перораль</w:t>
            </w:r>
            <w:proofErr w:type="spellEnd"/>
            <w:r w:rsidRPr="004F2D91">
              <w:rPr>
                <w:rFonts w:ascii="Times New Roman" w:hAnsi="Times New Roman"/>
                <w:sz w:val="24"/>
                <w:szCs w:val="24"/>
                <w:lang w:val="kk-KZ"/>
              </w:rPr>
              <w:t>ді</w:t>
            </w:r>
            <w:r w:rsidRPr="004F2D91">
              <w:rPr>
                <w:rFonts w:ascii="Times New Roma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tc>
        <w:tc>
          <w:tcPr>
            <w:tcW w:w="1463" w:type="pct"/>
            <w:shd w:val="clear" w:color="auto" w:fill="auto"/>
          </w:tcPr>
          <w:p w14:paraId="305B12FF" w14:textId="77777777" w:rsidR="009672C9" w:rsidRPr="004F2D91" w:rsidRDefault="009672C9" w:rsidP="007E60A8">
            <w:pPr>
              <w:spacing w:after="0" w:line="240" w:lineRule="auto"/>
              <w:jc w:val="both"/>
              <w:rPr>
                <w:rFonts w:ascii="Times New Roman" w:eastAsia="SimSun" w:hAnsi="Times New Roman"/>
                <w:iCs/>
                <w:sz w:val="24"/>
                <w:szCs w:val="24"/>
              </w:rPr>
            </w:pPr>
            <w:proofErr w:type="spellStart"/>
            <w:r w:rsidRPr="004F2D91">
              <w:rPr>
                <w:rFonts w:ascii="Times New Roman" w:eastAsia="SimSun" w:hAnsi="Times New Roman"/>
                <w:iCs/>
                <w:sz w:val="24"/>
                <w:szCs w:val="24"/>
              </w:rPr>
              <w:t>Сертралин</w:t>
            </w:r>
            <w:proofErr w:type="spellEnd"/>
          </w:p>
          <w:p w14:paraId="30F496F5"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1.14</w:t>
            </w:r>
            <w:r w:rsidRPr="004F2D91">
              <w:rPr>
                <w:rFonts w:ascii="Times New Roman" w:eastAsia="SimSun" w:hAnsi="Times New Roman"/>
                <w:sz w:val="24"/>
                <w:szCs w:val="24"/>
              </w:rPr>
              <w:t xml:space="preserve"> (0.94, 1.38)</w:t>
            </w:r>
          </w:p>
          <w:p w14:paraId="324FF212" w14:textId="77777777" w:rsidR="009672C9" w:rsidRPr="004F2D91" w:rsidRDefault="009672C9" w:rsidP="007E60A8">
            <w:pPr>
              <w:spacing w:after="0" w:line="240" w:lineRule="auto"/>
              <w:jc w:val="both"/>
              <w:rPr>
                <w:rFonts w:ascii="Times New Roman" w:eastAsia="SimSun" w:hAnsi="Times New Roman"/>
                <w:sz w:val="24"/>
                <w:szCs w:val="24"/>
                <w:shd w:val="clear" w:color="000000" w:fill="auto"/>
              </w:rPr>
            </w:pPr>
            <w:r w:rsidRPr="004F2D91">
              <w:rPr>
                <w:rFonts w:ascii="Times New Roman" w:eastAsia="SimSun" w:hAnsi="Times New Roman"/>
                <w:sz w:val="24"/>
                <w:szCs w:val="24"/>
                <w:cs/>
              </w:rPr>
              <w:t xml:space="preserve">↔ </w:t>
            </w:r>
            <w:r w:rsidRPr="004F2D91">
              <w:rPr>
                <w:rFonts w:ascii="Times New Roman" w:eastAsia="SimSun" w:hAnsi="Times New Roman"/>
                <w:sz w:val="24"/>
                <w:szCs w:val="24"/>
              </w:rPr>
              <w:t>AUC 0.93 (0.77, 1.13)</w:t>
            </w:r>
          </w:p>
        </w:tc>
        <w:tc>
          <w:tcPr>
            <w:tcW w:w="1894" w:type="pct"/>
            <w:vMerge/>
            <w:shd w:val="clear" w:color="auto" w:fill="auto"/>
          </w:tcPr>
          <w:p w14:paraId="400677CD" w14:textId="77777777" w:rsidR="009672C9" w:rsidRPr="004F2D91" w:rsidRDefault="009672C9" w:rsidP="007E60A8">
            <w:pPr>
              <w:jc w:val="both"/>
              <w:rPr>
                <w:rFonts w:ascii="Times New Roman" w:eastAsia="SimSun" w:hAnsi="Times New Roman"/>
                <w:sz w:val="24"/>
                <w:szCs w:val="24"/>
              </w:rPr>
            </w:pPr>
          </w:p>
        </w:tc>
      </w:tr>
      <w:tr w:rsidR="009672C9" w:rsidRPr="004F2D91" w14:paraId="7F664758" w14:textId="77777777" w:rsidTr="001B584B">
        <w:tc>
          <w:tcPr>
            <w:tcW w:w="5000" w:type="pct"/>
            <w:gridSpan w:val="3"/>
            <w:shd w:val="clear" w:color="auto" w:fill="auto"/>
          </w:tcPr>
          <w:p w14:paraId="46E5F7F5" w14:textId="77777777" w:rsidR="009672C9" w:rsidRPr="004F2D91" w:rsidRDefault="009672C9" w:rsidP="00850EA8">
            <w:pPr>
              <w:spacing w:after="0"/>
              <w:jc w:val="both"/>
              <w:rPr>
                <w:rFonts w:ascii="Times New Roman" w:eastAsia="SimSun" w:hAnsi="Times New Roman"/>
                <w:i/>
                <w:sz w:val="24"/>
                <w:szCs w:val="24"/>
              </w:rPr>
            </w:pPr>
            <w:r w:rsidRPr="004F2D91">
              <w:rPr>
                <w:rFonts w:ascii="Times New Roman" w:eastAsia="SimSun" w:hAnsi="Times New Roman"/>
                <w:i/>
                <w:sz w:val="24"/>
                <w:szCs w:val="24"/>
                <w:lang w:val="kk-KZ"/>
              </w:rPr>
              <w:t xml:space="preserve">Зеңге қарсы препараттар </w:t>
            </w:r>
          </w:p>
        </w:tc>
      </w:tr>
      <w:tr w:rsidR="009672C9" w:rsidRPr="004F2D91" w14:paraId="5BDC0C8D" w14:textId="77777777" w:rsidTr="001B584B">
        <w:tc>
          <w:tcPr>
            <w:tcW w:w="1644" w:type="pct"/>
            <w:shd w:val="clear" w:color="auto" w:fill="auto"/>
          </w:tcPr>
          <w:p w14:paraId="11CBF6E7"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Итраконазол</w:t>
            </w:r>
            <w:proofErr w:type="spellEnd"/>
          </w:p>
          <w:p w14:paraId="58CBC02D" w14:textId="77777777" w:rsidR="009672C9" w:rsidRPr="004F2D91" w:rsidRDefault="009672C9" w:rsidP="007E60A8">
            <w:pPr>
              <w:spacing w:after="0" w:line="240" w:lineRule="auto"/>
              <w:jc w:val="both"/>
              <w:rPr>
                <w:rFonts w:ascii="Times New Roman" w:eastAsia="SimSun" w:hAnsi="Times New Roman"/>
                <w:sz w:val="24"/>
                <w:szCs w:val="24"/>
                <w:shd w:val="clear" w:color="000000" w:fill="auto"/>
              </w:rPr>
            </w:pPr>
            <w:proofErr w:type="spellStart"/>
            <w:r w:rsidRPr="004F2D91">
              <w:rPr>
                <w:rFonts w:ascii="Times New Roman" w:eastAsia="SimSun" w:hAnsi="Times New Roman"/>
                <w:sz w:val="24"/>
                <w:szCs w:val="24"/>
              </w:rPr>
              <w:t>Кетоконазол</w:t>
            </w:r>
            <w:proofErr w:type="spellEnd"/>
          </w:p>
        </w:tc>
        <w:tc>
          <w:tcPr>
            <w:tcW w:w="1463" w:type="pct"/>
            <w:shd w:val="clear" w:color="auto" w:fill="auto"/>
          </w:tcPr>
          <w:p w14:paraId="1B986A66" w14:textId="77777777" w:rsidR="009672C9" w:rsidRPr="004F2D91" w:rsidRDefault="009672C9" w:rsidP="007E60A8">
            <w:pPr>
              <w:spacing w:after="0" w:line="240" w:lineRule="auto"/>
              <w:jc w:val="both"/>
              <w:rPr>
                <w:rFonts w:ascii="Times New Roman" w:eastAsia="Batang" w:hAnsi="Times New Roman"/>
                <w:sz w:val="24"/>
                <w:szCs w:val="24"/>
              </w:rPr>
            </w:pPr>
            <w:proofErr w:type="spellStart"/>
            <w:r w:rsidRPr="004F2D91">
              <w:rPr>
                <w:rFonts w:ascii="Times New Roman" w:hAnsi="Times New Roman"/>
                <w:sz w:val="24"/>
                <w:szCs w:val="24"/>
              </w:rPr>
              <w:t>Өзара</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әрекеттесуі</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зерттелмеді</w:t>
            </w:r>
            <w:proofErr w:type="spellEnd"/>
            <w:r w:rsidRPr="004F2D91">
              <w:rPr>
                <w:rFonts w:ascii="Times New Roman" w:hAnsi="Times New Roman"/>
                <w:sz w:val="24"/>
                <w:szCs w:val="24"/>
              </w:rPr>
              <w:t>.</w:t>
            </w:r>
          </w:p>
          <w:p w14:paraId="41367BAF"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hAnsi="Times New Roman"/>
                <w:sz w:val="24"/>
                <w:szCs w:val="24"/>
              </w:rPr>
              <w:t>Күтіледі</w:t>
            </w:r>
            <w:proofErr w:type="spellEnd"/>
            <w:r w:rsidRPr="004F2D91">
              <w:rPr>
                <w:rFonts w:ascii="Times New Roman" w:hAnsi="Times New Roman"/>
                <w:sz w:val="24"/>
                <w:szCs w:val="24"/>
              </w:rPr>
              <w:t>:</w:t>
            </w:r>
          </w:p>
          <w:p w14:paraId="6233BDFE"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cs/>
              </w:rPr>
              <w:t>↑</w:t>
            </w: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proofErr w:type="spellEnd"/>
          </w:p>
        </w:tc>
        <w:tc>
          <w:tcPr>
            <w:tcW w:w="1894" w:type="pct"/>
            <w:shd w:val="clear" w:color="auto" w:fill="auto"/>
          </w:tcPr>
          <w:p w14:paraId="760C95CF"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hAnsi="Times New Roman"/>
                <w:sz w:val="24"/>
                <w:szCs w:val="24"/>
                <w:lang w:val="kk-KZ"/>
              </w:rPr>
              <w:t>Бірге қолданбаған жөн</w:t>
            </w:r>
            <w:r w:rsidRPr="004F2D91">
              <w:rPr>
                <w:rFonts w:ascii="Times New Roman" w:hAnsi="Times New Roman"/>
                <w:sz w:val="24"/>
                <w:szCs w:val="24"/>
              </w:rPr>
              <w:t>.</w:t>
            </w:r>
          </w:p>
        </w:tc>
      </w:tr>
      <w:tr w:rsidR="009672C9" w:rsidRPr="004F2D91" w14:paraId="0B02CA36" w14:textId="77777777" w:rsidTr="001B584B">
        <w:tc>
          <w:tcPr>
            <w:tcW w:w="5000" w:type="pct"/>
            <w:gridSpan w:val="3"/>
            <w:shd w:val="clear" w:color="auto" w:fill="auto"/>
          </w:tcPr>
          <w:p w14:paraId="23DA5BDC" w14:textId="77777777" w:rsidR="009672C9" w:rsidRPr="004F2D91" w:rsidRDefault="009672C9" w:rsidP="00850EA8">
            <w:pPr>
              <w:spacing w:after="0"/>
              <w:jc w:val="both"/>
              <w:rPr>
                <w:rFonts w:ascii="Times New Roman" w:eastAsia="SimSun" w:hAnsi="Times New Roman"/>
                <w:i/>
                <w:sz w:val="24"/>
                <w:szCs w:val="24"/>
              </w:rPr>
            </w:pPr>
            <w:proofErr w:type="spellStart"/>
            <w:r w:rsidRPr="004F2D91">
              <w:rPr>
                <w:rFonts w:ascii="Times New Roman" w:eastAsia="SimSun" w:hAnsi="Times New Roman"/>
                <w:i/>
                <w:sz w:val="24"/>
                <w:szCs w:val="24"/>
              </w:rPr>
              <w:t>Микобактерияға</w:t>
            </w:r>
            <w:proofErr w:type="spellEnd"/>
            <w:r w:rsidRPr="004F2D91">
              <w:rPr>
                <w:rFonts w:ascii="Times New Roman" w:eastAsia="SimSun" w:hAnsi="Times New Roman"/>
                <w:i/>
                <w:sz w:val="24"/>
                <w:szCs w:val="24"/>
              </w:rPr>
              <w:t xml:space="preserve"> </w:t>
            </w:r>
            <w:proofErr w:type="spellStart"/>
            <w:r w:rsidRPr="004F2D91">
              <w:rPr>
                <w:rFonts w:ascii="Times New Roman" w:eastAsia="SimSun" w:hAnsi="Times New Roman"/>
                <w:i/>
                <w:sz w:val="24"/>
                <w:szCs w:val="24"/>
              </w:rPr>
              <w:t>қарсы</w:t>
            </w:r>
            <w:proofErr w:type="spellEnd"/>
            <w:r w:rsidRPr="004F2D91">
              <w:rPr>
                <w:rFonts w:ascii="Times New Roman" w:eastAsia="SimSun" w:hAnsi="Times New Roman"/>
                <w:i/>
                <w:sz w:val="24"/>
                <w:szCs w:val="24"/>
              </w:rPr>
              <w:t xml:space="preserve"> </w:t>
            </w:r>
            <w:proofErr w:type="spellStart"/>
            <w:r w:rsidRPr="004F2D91">
              <w:rPr>
                <w:rFonts w:ascii="Times New Roman" w:eastAsia="SimSun" w:hAnsi="Times New Roman"/>
                <w:i/>
                <w:sz w:val="24"/>
                <w:szCs w:val="24"/>
              </w:rPr>
              <w:t>препараттар</w:t>
            </w:r>
            <w:proofErr w:type="spellEnd"/>
          </w:p>
        </w:tc>
      </w:tr>
      <w:tr w:rsidR="009672C9" w:rsidRPr="004F2D91" w14:paraId="02E6C8C1" w14:textId="77777777" w:rsidTr="001B584B">
        <w:tc>
          <w:tcPr>
            <w:tcW w:w="1644" w:type="pct"/>
            <w:shd w:val="clear" w:color="auto" w:fill="auto"/>
          </w:tcPr>
          <w:p w14:paraId="05143171"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Рифампицин</w:t>
            </w:r>
            <w:proofErr w:type="spellEnd"/>
          </w:p>
          <w:p w14:paraId="72B97BE3" w14:textId="77777777" w:rsidR="009672C9" w:rsidRPr="004F2D91" w:rsidRDefault="009672C9" w:rsidP="007E60A8">
            <w:pPr>
              <w:spacing w:after="0" w:line="240" w:lineRule="auto"/>
              <w:jc w:val="both"/>
              <w:rPr>
                <w:rFonts w:ascii="Times New Roman" w:eastAsia="SimSun" w:hAnsi="Times New Roman"/>
                <w:sz w:val="24"/>
                <w:szCs w:val="24"/>
                <w:shd w:val="clear" w:color="000000" w:fill="auto"/>
              </w:rPr>
            </w:pPr>
            <w:proofErr w:type="spellStart"/>
            <w:r w:rsidRPr="004F2D91">
              <w:rPr>
                <w:rFonts w:ascii="Times New Roman" w:eastAsia="SimSun" w:hAnsi="Times New Roman"/>
                <w:sz w:val="24"/>
                <w:szCs w:val="24"/>
              </w:rPr>
              <w:t>Рифапентин</w:t>
            </w:r>
            <w:proofErr w:type="spellEnd"/>
          </w:p>
        </w:tc>
        <w:tc>
          <w:tcPr>
            <w:tcW w:w="1463" w:type="pct"/>
            <w:shd w:val="clear" w:color="auto" w:fill="auto"/>
          </w:tcPr>
          <w:p w14:paraId="50D2AA60" w14:textId="77777777" w:rsidR="009672C9" w:rsidRPr="004F2D91" w:rsidRDefault="009672C9" w:rsidP="007E60A8">
            <w:pPr>
              <w:spacing w:after="0" w:line="240" w:lineRule="auto"/>
              <w:jc w:val="both"/>
              <w:rPr>
                <w:rFonts w:ascii="Times New Roman" w:eastAsia="Batang" w:hAnsi="Times New Roman"/>
                <w:sz w:val="24"/>
                <w:szCs w:val="24"/>
              </w:rPr>
            </w:pPr>
            <w:proofErr w:type="spellStart"/>
            <w:r w:rsidRPr="004F2D91">
              <w:rPr>
                <w:rFonts w:ascii="Times New Roman" w:hAnsi="Times New Roman"/>
                <w:sz w:val="24"/>
                <w:szCs w:val="24"/>
              </w:rPr>
              <w:t>Өзара</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әрекеттесуі</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зерттелмеді</w:t>
            </w:r>
            <w:proofErr w:type="spellEnd"/>
            <w:r w:rsidRPr="004F2D91">
              <w:rPr>
                <w:rFonts w:ascii="Times New Roman" w:hAnsi="Times New Roman"/>
                <w:sz w:val="24"/>
                <w:szCs w:val="24"/>
              </w:rPr>
              <w:t>.</w:t>
            </w:r>
          </w:p>
          <w:p w14:paraId="3CDF08E8"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hAnsi="Times New Roman"/>
                <w:sz w:val="24"/>
                <w:szCs w:val="24"/>
              </w:rPr>
              <w:t>Күтіледі</w:t>
            </w:r>
            <w:proofErr w:type="spellEnd"/>
            <w:r w:rsidRPr="004F2D91">
              <w:rPr>
                <w:rFonts w:ascii="Times New Roman" w:hAnsi="Times New Roman"/>
                <w:sz w:val="24"/>
                <w:szCs w:val="24"/>
              </w:rPr>
              <w:t>:</w:t>
            </w:r>
          </w:p>
          <w:p w14:paraId="53657290" w14:textId="77777777" w:rsidR="009672C9" w:rsidRPr="004F2D91" w:rsidRDefault="009672C9" w:rsidP="007E60A8">
            <w:pPr>
              <w:spacing w:after="0" w:line="240" w:lineRule="auto"/>
              <w:rPr>
                <w:rFonts w:ascii="Times New Roman" w:eastAsia="SimSun" w:hAnsi="Times New Roman"/>
                <w:sz w:val="24"/>
                <w:szCs w:val="24"/>
                <w:shd w:val="clear" w:color="000000" w:fill="auto"/>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proofErr w:type="spellEnd"/>
          </w:p>
        </w:tc>
        <w:tc>
          <w:tcPr>
            <w:tcW w:w="1894" w:type="pct"/>
            <w:shd w:val="clear" w:color="auto" w:fill="auto"/>
          </w:tcPr>
          <w:p w14:paraId="75E8E6AF"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hAnsi="Times New Roman"/>
                <w:sz w:val="24"/>
                <w:szCs w:val="24"/>
                <w:lang w:val="kk-KZ"/>
              </w:rPr>
              <w:t>Бірге қолданбаған жөн</w:t>
            </w:r>
            <w:r w:rsidRPr="004F2D91">
              <w:rPr>
                <w:rFonts w:ascii="Times New Roman" w:hAnsi="Times New Roman"/>
                <w:sz w:val="24"/>
                <w:szCs w:val="24"/>
              </w:rPr>
              <w:t>.</w:t>
            </w:r>
          </w:p>
        </w:tc>
      </w:tr>
      <w:tr w:rsidR="009672C9" w:rsidRPr="004F2D91" w14:paraId="09A32AF1" w14:textId="77777777" w:rsidTr="001B584B">
        <w:tc>
          <w:tcPr>
            <w:tcW w:w="1644" w:type="pct"/>
            <w:shd w:val="clear" w:color="auto" w:fill="auto"/>
          </w:tcPr>
          <w:p w14:paraId="6AB04D48"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Рифабутин</w:t>
            </w:r>
            <w:proofErr w:type="spellEnd"/>
          </w:p>
        </w:tc>
        <w:tc>
          <w:tcPr>
            <w:tcW w:w="1463" w:type="pct"/>
            <w:shd w:val="clear" w:color="auto" w:fill="auto"/>
          </w:tcPr>
          <w:p w14:paraId="0891B3B4" w14:textId="77777777" w:rsidR="009672C9" w:rsidRPr="004F2D91" w:rsidRDefault="009672C9" w:rsidP="007E60A8">
            <w:pPr>
              <w:spacing w:after="0" w:line="240" w:lineRule="auto"/>
              <w:jc w:val="both"/>
              <w:rPr>
                <w:rFonts w:ascii="Times New Roman" w:eastAsia="Batang" w:hAnsi="Times New Roman"/>
                <w:sz w:val="24"/>
                <w:szCs w:val="24"/>
              </w:rPr>
            </w:pPr>
            <w:proofErr w:type="spellStart"/>
            <w:r w:rsidRPr="004F2D91">
              <w:rPr>
                <w:rFonts w:ascii="Times New Roman" w:hAnsi="Times New Roman"/>
                <w:sz w:val="24"/>
                <w:szCs w:val="24"/>
              </w:rPr>
              <w:t>Өзара</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әрекеттесуі</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зерттелмеді</w:t>
            </w:r>
            <w:proofErr w:type="spellEnd"/>
            <w:r w:rsidRPr="004F2D91">
              <w:rPr>
                <w:rFonts w:ascii="Times New Roman" w:hAnsi="Times New Roman"/>
                <w:sz w:val="24"/>
                <w:szCs w:val="24"/>
              </w:rPr>
              <w:t>.</w:t>
            </w:r>
          </w:p>
          <w:p w14:paraId="58A7C420"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hAnsi="Times New Roman"/>
                <w:sz w:val="24"/>
                <w:szCs w:val="24"/>
              </w:rPr>
              <w:t>Күтіледі</w:t>
            </w:r>
            <w:proofErr w:type="spellEnd"/>
            <w:r w:rsidRPr="004F2D91">
              <w:rPr>
                <w:rFonts w:ascii="Times New Roman" w:hAnsi="Times New Roman"/>
                <w:sz w:val="24"/>
                <w:szCs w:val="24"/>
              </w:rPr>
              <w:t>:</w:t>
            </w:r>
          </w:p>
          <w:p w14:paraId="371BE142" w14:textId="77777777" w:rsidR="009672C9" w:rsidRPr="004F2D91" w:rsidRDefault="009672C9" w:rsidP="007E60A8">
            <w:pPr>
              <w:spacing w:after="0" w:line="240" w:lineRule="auto"/>
              <w:rPr>
                <w:rFonts w:ascii="Times New Roman" w:eastAsia="Batang"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proofErr w:type="spellEnd"/>
          </w:p>
        </w:tc>
        <w:tc>
          <w:tcPr>
            <w:tcW w:w="1894" w:type="pct"/>
            <w:shd w:val="clear" w:color="auto" w:fill="auto"/>
          </w:tcPr>
          <w:p w14:paraId="439D6E74"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hAnsi="Times New Roman"/>
                <w:sz w:val="24"/>
                <w:szCs w:val="24"/>
                <w:lang w:val="kk-KZ"/>
              </w:rPr>
              <w:t>Бірге қолданбаған жөн</w:t>
            </w:r>
            <w:r w:rsidRPr="004F2D91">
              <w:rPr>
                <w:rFonts w:ascii="Times New Roman" w:hAnsi="Times New Roman"/>
                <w:sz w:val="24"/>
                <w:szCs w:val="24"/>
              </w:rPr>
              <w:t>.</w:t>
            </w:r>
          </w:p>
        </w:tc>
      </w:tr>
      <w:tr w:rsidR="009672C9" w:rsidRPr="004F2D91" w14:paraId="1647383B" w14:textId="77777777" w:rsidTr="001B584B">
        <w:tc>
          <w:tcPr>
            <w:tcW w:w="5000" w:type="pct"/>
            <w:gridSpan w:val="3"/>
            <w:shd w:val="clear" w:color="auto" w:fill="auto"/>
          </w:tcPr>
          <w:p w14:paraId="53B30803" w14:textId="77777777" w:rsidR="009672C9" w:rsidRPr="004F2D91" w:rsidRDefault="009672C9" w:rsidP="00850EA8">
            <w:pPr>
              <w:spacing w:after="0"/>
              <w:jc w:val="both"/>
              <w:rPr>
                <w:rFonts w:ascii="Times New Roman" w:eastAsia="SimSun" w:hAnsi="Times New Roman"/>
                <w:i/>
                <w:sz w:val="24"/>
                <w:szCs w:val="24"/>
              </w:rPr>
            </w:pPr>
            <w:r w:rsidRPr="004F2D91">
              <w:rPr>
                <w:rFonts w:ascii="Times New Roman" w:eastAsia="SimSun" w:hAnsi="Times New Roman"/>
                <w:i/>
                <w:sz w:val="24"/>
                <w:szCs w:val="24"/>
                <w:lang w:val="kk-KZ"/>
              </w:rPr>
              <w:t>СГВ әсер ететін вирусқа қарсы препараттар</w:t>
            </w:r>
          </w:p>
        </w:tc>
      </w:tr>
      <w:tr w:rsidR="009672C9" w:rsidRPr="004F2D91" w14:paraId="22D46F4A" w14:textId="77777777" w:rsidTr="001B584B">
        <w:tc>
          <w:tcPr>
            <w:tcW w:w="1644" w:type="pct"/>
            <w:shd w:val="clear" w:color="auto" w:fill="auto"/>
          </w:tcPr>
          <w:p w14:paraId="4544DA71"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Софосбувир</w:t>
            </w:r>
            <w:proofErr w:type="spellEnd"/>
            <w:r w:rsidRPr="004F2D91">
              <w:rPr>
                <w:rFonts w:ascii="Times New Roman" w:eastAsia="SimSun" w:hAnsi="Times New Roman"/>
                <w:sz w:val="24"/>
                <w:szCs w:val="24"/>
              </w:rPr>
              <w:t xml:space="preserve"> (400 мг </w:t>
            </w:r>
            <w:proofErr w:type="spellStart"/>
            <w:r w:rsidRPr="004F2D91">
              <w:rPr>
                <w:rFonts w:ascii="Times New Roman" w:hAnsi="Times New Roman"/>
                <w:sz w:val="24"/>
                <w:szCs w:val="24"/>
              </w:rPr>
              <w:t>перораль</w:t>
            </w:r>
            <w:proofErr w:type="spellEnd"/>
            <w:r w:rsidRPr="004F2D91">
              <w:rPr>
                <w:rFonts w:ascii="Times New Roman" w:hAnsi="Times New Roman"/>
                <w:sz w:val="24"/>
                <w:szCs w:val="24"/>
                <w:lang w:val="kk-KZ"/>
              </w:rPr>
              <w:t>ді</w:t>
            </w:r>
            <w:r w:rsidRPr="004F2D91">
              <w:rPr>
                <w:rFonts w:ascii="Times New Roman" w:hAnsi="Times New Roman"/>
                <w:sz w:val="24"/>
                <w:szCs w:val="24"/>
              </w:rPr>
              <w:t xml:space="preserve">, </w:t>
            </w:r>
            <w:r w:rsidRPr="004F2D91">
              <w:rPr>
                <w:rFonts w:ascii="Times New Roman" w:hAnsi="Times New Roman"/>
                <w:sz w:val="24"/>
                <w:szCs w:val="24"/>
                <w:lang w:val="kk-KZ"/>
              </w:rPr>
              <w:t>тәулігіне бір рет</w:t>
            </w:r>
            <w:r w:rsidRPr="004F2D91">
              <w:rPr>
                <w:rFonts w:ascii="Times New Roman" w:hAnsi="Times New Roman"/>
                <w:sz w:val="24"/>
                <w:szCs w:val="24"/>
              </w:rPr>
              <w:t>)</w:t>
            </w:r>
          </w:p>
        </w:tc>
        <w:tc>
          <w:tcPr>
            <w:tcW w:w="1463" w:type="pct"/>
            <w:shd w:val="clear" w:color="auto" w:fill="auto"/>
          </w:tcPr>
          <w:p w14:paraId="7D7D04ED" w14:textId="77777777" w:rsidR="009672C9" w:rsidRPr="004F2D91" w:rsidRDefault="009672C9" w:rsidP="007E60A8">
            <w:pPr>
              <w:spacing w:after="0" w:line="240" w:lineRule="auto"/>
              <w:jc w:val="both"/>
              <w:rPr>
                <w:rFonts w:ascii="Times New Roman" w:eastAsia="Batang" w:hAnsi="Times New Roman"/>
                <w:sz w:val="24"/>
                <w:szCs w:val="24"/>
              </w:rPr>
            </w:pPr>
            <w:proofErr w:type="spellStart"/>
            <w:r w:rsidRPr="004F2D91">
              <w:rPr>
                <w:rFonts w:ascii="Times New Roman" w:hAnsi="Times New Roman"/>
                <w:sz w:val="24"/>
                <w:szCs w:val="24"/>
              </w:rPr>
              <w:t>Өзара</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әрекеттесуі</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зерттелмеді</w:t>
            </w:r>
            <w:proofErr w:type="spellEnd"/>
            <w:r w:rsidRPr="004F2D91">
              <w:rPr>
                <w:rFonts w:ascii="Times New Roman" w:hAnsi="Times New Roman"/>
                <w:sz w:val="24"/>
                <w:szCs w:val="24"/>
              </w:rPr>
              <w:t>.</w:t>
            </w:r>
          </w:p>
          <w:p w14:paraId="4032FD2C"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hAnsi="Times New Roman"/>
                <w:sz w:val="24"/>
                <w:szCs w:val="24"/>
              </w:rPr>
              <w:t>Күтіледі</w:t>
            </w:r>
            <w:proofErr w:type="spellEnd"/>
            <w:r w:rsidRPr="004F2D91">
              <w:rPr>
                <w:rFonts w:ascii="Times New Roman" w:hAnsi="Times New Roman"/>
                <w:sz w:val="24"/>
                <w:szCs w:val="24"/>
              </w:rPr>
              <w:t>:</w:t>
            </w:r>
          </w:p>
          <w:p w14:paraId="7F274B3C"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Софосбувир</w:t>
            </w:r>
            <w:proofErr w:type="spellEnd"/>
          </w:p>
          <w:p w14:paraId="217E3D3A"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cs/>
              </w:rPr>
              <w:t xml:space="preserve">↔ </w:t>
            </w:r>
            <w:r w:rsidRPr="004F2D91">
              <w:rPr>
                <w:rFonts w:ascii="Times New Roman" w:eastAsia="SimSun" w:hAnsi="Times New Roman"/>
                <w:sz w:val="24"/>
                <w:szCs w:val="24"/>
              </w:rPr>
              <w:t>GS</w:t>
            </w:r>
            <w:r w:rsidRPr="004F2D91">
              <w:rPr>
                <w:rFonts w:ascii="Times New Roman" w:eastAsia="SimSun" w:hAnsi="Times New Roman"/>
                <w:sz w:val="24"/>
                <w:szCs w:val="24"/>
              </w:rPr>
              <w:noBreakHyphen/>
              <w:t>331007</w:t>
            </w:r>
          </w:p>
        </w:tc>
        <w:tc>
          <w:tcPr>
            <w:tcW w:w="1894" w:type="pct"/>
            <w:shd w:val="clear" w:color="auto" w:fill="auto"/>
          </w:tcPr>
          <w:p w14:paraId="02FF9A70"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Тафтеноф</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rPr>
              <w:t>препарат</w:t>
            </w:r>
            <w:r w:rsidRPr="004F2D91">
              <w:rPr>
                <w:rFonts w:ascii="Times New Roman" w:hAnsi="Times New Roman"/>
                <w:sz w:val="24"/>
                <w:szCs w:val="24"/>
                <w:lang w:val="kk-KZ"/>
              </w:rPr>
              <w:t>ының немесе</w:t>
            </w:r>
            <w:r w:rsidRPr="004F2D91">
              <w:rPr>
                <w:rFonts w:ascii="Times New Roman" w:hAnsi="Times New Roman"/>
                <w:sz w:val="24"/>
                <w:szCs w:val="24"/>
              </w:rPr>
              <w:t xml:space="preserve"> </w:t>
            </w:r>
            <w:proofErr w:type="spellStart"/>
            <w:r w:rsidRPr="004F2D91">
              <w:rPr>
                <w:rFonts w:ascii="Times New Roman" w:hAnsi="Times New Roman"/>
                <w:sz w:val="24"/>
                <w:szCs w:val="24"/>
              </w:rPr>
              <w:t>софосбувир</w:t>
            </w:r>
            <w:proofErr w:type="spellEnd"/>
            <w:r w:rsidRPr="004F2D91">
              <w:rPr>
                <w:rFonts w:ascii="Times New Roman" w:hAnsi="Times New Roman"/>
                <w:sz w:val="24"/>
                <w:szCs w:val="24"/>
                <w:lang w:val="kk-KZ"/>
              </w:rPr>
              <w:t>дің</w:t>
            </w:r>
            <w:r w:rsidRPr="004F2D91">
              <w:rPr>
                <w:rFonts w:ascii="Times New Roman" w:hAnsi="Times New Roman"/>
                <w:sz w:val="24"/>
                <w:szCs w:val="24"/>
              </w:rPr>
              <w:t xml:space="preserve"> </w:t>
            </w:r>
            <w:r w:rsidRPr="004F2D91">
              <w:rPr>
                <w:rFonts w:ascii="Times New Roman" w:hAnsi="Times New Roman"/>
                <w:sz w:val="24"/>
                <w:szCs w:val="24"/>
                <w:lang w:val="kk-KZ"/>
              </w:rPr>
              <w:t>дозасын түзету керек емес.</w:t>
            </w:r>
          </w:p>
        </w:tc>
      </w:tr>
      <w:tr w:rsidR="009672C9" w:rsidRPr="004F2D91" w14:paraId="6AD6D9AB" w14:textId="77777777" w:rsidTr="001B584B">
        <w:tc>
          <w:tcPr>
            <w:tcW w:w="1644" w:type="pct"/>
            <w:shd w:val="clear" w:color="auto" w:fill="auto"/>
          </w:tcPr>
          <w:p w14:paraId="4ABE30FE"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Ледипасвир</w:t>
            </w:r>
            <w:proofErr w:type="spellEnd"/>
            <w:r w:rsidRPr="004F2D91">
              <w:rPr>
                <w:rFonts w:ascii="Times New Roman" w:eastAsia="SimSun" w:hAnsi="Times New Roman"/>
                <w:sz w:val="24"/>
                <w:szCs w:val="24"/>
              </w:rPr>
              <w:t>/</w:t>
            </w:r>
            <w:proofErr w:type="spellStart"/>
            <w:r w:rsidRPr="004F2D91">
              <w:rPr>
                <w:rFonts w:ascii="Times New Roman" w:eastAsia="SimSun" w:hAnsi="Times New Roman"/>
                <w:sz w:val="24"/>
                <w:szCs w:val="24"/>
              </w:rPr>
              <w:t>софосбувир</w:t>
            </w:r>
            <w:proofErr w:type="spellEnd"/>
          </w:p>
          <w:p w14:paraId="7D6A5936"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xml:space="preserve">(90 мг/400 мг </w:t>
            </w:r>
            <w:proofErr w:type="spellStart"/>
            <w:r w:rsidRPr="004F2D91">
              <w:rPr>
                <w:rFonts w:ascii="Times New Roman" w:hAnsi="Times New Roman"/>
                <w:sz w:val="24"/>
                <w:szCs w:val="24"/>
              </w:rPr>
              <w:t>перораль</w:t>
            </w:r>
            <w:proofErr w:type="spellEnd"/>
            <w:r w:rsidRPr="004F2D91">
              <w:rPr>
                <w:rFonts w:ascii="Times New Roman" w:hAnsi="Times New Roman"/>
                <w:sz w:val="24"/>
                <w:szCs w:val="24"/>
                <w:lang w:val="kk-KZ"/>
              </w:rPr>
              <w:t>ді</w:t>
            </w:r>
            <w:r w:rsidRPr="004F2D91">
              <w:rPr>
                <w:rFonts w:ascii="Times New Roma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p w14:paraId="73ED5DC2"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r w:rsidRPr="004F2D91">
              <w:rPr>
                <w:rFonts w:ascii="Times New Roman" w:eastAsia="SimSun" w:hAnsi="Times New Roman"/>
                <w:sz w:val="24"/>
                <w:szCs w:val="24"/>
                <w:vertAlign w:val="superscript"/>
              </w:rPr>
              <w:t>е</w:t>
            </w:r>
            <w:proofErr w:type="spellEnd"/>
          </w:p>
          <w:p w14:paraId="7432C01A"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(25 мг </w:t>
            </w:r>
            <w:proofErr w:type="spellStart"/>
            <w:r w:rsidRPr="004F2D91">
              <w:rPr>
                <w:rFonts w:ascii="Times New Roman" w:hAnsi="Times New Roman"/>
                <w:sz w:val="24"/>
                <w:szCs w:val="24"/>
              </w:rPr>
              <w:t>перораль</w:t>
            </w:r>
            <w:proofErr w:type="spellEnd"/>
            <w:r w:rsidRPr="004F2D91">
              <w:rPr>
                <w:rFonts w:ascii="Times New Roman" w:hAnsi="Times New Roman"/>
                <w:sz w:val="24"/>
                <w:szCs w:val="24"/>
                <w:lang w:val="kk-KZ"/>
              </w:rPr>
              <w:t>ді</w:t>
            </w:r>
            <w:r w:rsidRPr="004F2D91">
              <w:rPr>
                <w:rFonts w:ascii="Times New Roma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tc>
        <w:tc>
          <w:tcPr>
            <w:tcW w:w="1463" w:type="pct"/>
            <w:shd w:val="clear" w:color="auto" w:fill="auto"/>
          </w:tcPr>
          <w:p w14:paraId="5A00A38C"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Ледипасвир</w:t>
            </w:r>
            <w:proofErr w:type="spellEnd"/>
          </w:p>
          <w:p w14:paraId="658F26AC"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max</w:t>
            </w:r>
            <w:proofErr w:type="spellEnd"/>
            <w:r w:rsidRPr="004F2D91">
              <w:rPr>
                <w:rFonts w:ascii="Times New Roman" w:eastAsia="SimSun" w:hAnsi="Times New Roman"/>
                <w:sz w:val="24"/>
                <w:szCs w:val="24"/>
              </w:rPr>
              <w:t xml:space="preserve"> 1.01 (0.97, 1.05)</w:t>
            </w:r>
          </w:p>
          <w:p w14:paraId="3FCB7524"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cs/>
              </w:rPr>
              <w:t xml:space="preserve">↔ </w:t>
            </w:r>
            <w:r w:rsidRPr="004F2D91">
              <w:rPr>
                <w:rFonts w:ascii="Times New Roman" w:eastAsia="SimSun" w:hAnsi="Times New Roman"/>
                <w:sz w:val="24"/>
                <w:szCs w:val="24"/>
              </w:rPr>
              <w:t>AUC 1.02 (0.97, 1.06)</w:t>
            </w:r>
          </w:p>
          <w:p w14:paraId="7B59CC0D"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min</w:t>
            </w:r>
            <w:proofErr w:type="spellEnd"/>
            <w:r w:rsidRPr="004F2D91">
              <w:rPr>
                <w:rFonts w:ascii="Times New Roman" w:eastAsia="SimSun" w:hAnsi="Times New Roman"/>
                <w:sz w:val="24"/>
                <w:szCs w:val="24"/>
              </w:rPr>
              <w:t xml:space="preserve"> 1.02 (0.98, 1.07)</w:t>
            </w:r>
          </w:p>
          <w:p w14:paraId="3EF61718"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Софосбувир</w:t>
            </w:r>
            <w:proofErr w:type="spellEnd"/>
          </w:p>
          <w:p w14:paraId="01E0BDAD"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max</w:t>
            </w:r>
            <w:proofErr w:type="spellEnd"/>
            <w:r w:rsidRPr="004F2D91">
              <w:rPr>
                <w:rFonts w:ascii="Times New Roman" w:eastAsia="SimSun" w:hAnsi="Times New Roman"/>
                <w:sz w:val="24"/>
                <w:szCs w:val="24"/>
              </w:rPr>
              <w:t xml:space="preserve"> 0.96 (0.89, 1.04)</w:t>
            </w:r>
          </w:p>
          <w:p w14:paraId="25D9540A"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cs/>
              </w:rPr>
              <w:t xml:space="preserve">↔ </w:t>
            </w:r>
            <w:r w:rsidRPr="004F2D91">
              <w:rPr>
                <w:rFonts w:ascii="Times New Roman" w:eastAsia="SimSun" w:hAnsi="Times New Roman"/>
                <w:sz w:val="24"/>
                <w:szCs w:val="24"/>
              </w:rPr>
              <w:t>AUC 1.05 (1.01, 1.09)</w:t>
            </w:r>
          </w:p>
          <w:p w14:paraId="1D79D456"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GS</w:t>
            </w:r>
            <w:r w:rsidRPr="004F2D91">
              <w:rPr>
                <w:rFonts w:ascii="Times New Roman" w:eastAsia="SimSun" w:hAnsi="Times New Roman"/>
                <w:sz w:val="24"/>
                <w:szCs w:val="24"/>
              </w:rPr>
              <w:noBreakHyphen/>
              <w:t>331007</w:t>
            </w:r>
            <w:r w:rsidRPr="004F2D91">
              <w:rPr>
                <w:rFonts w:ascii="Times New Roman" w:eastAsia="SimSun" w:hAnsi="Times New Roman"/>
                <w:sz w:val="24"/>
                <w:szCs w:val="24"/>
                <w:vertAlign w:val="superscript"/>
              </w:rPr>
              <w:t>ж</w:t>
            </w:r>
          </w:p>
          <w:p w14:paraId="65D3A368"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max</w:t>
            </w:r>
            <w:proofErr w:type="spellEnd"/>
            <w:r w:rsidRPr="004F2D91">
              <w:rPr>
                <w:rFonts w:ascii="Times New Roman" w:eastAsia="SimSun" w:hAnsi="Times New Roman"/>
                <w:sz w:val="24"/>
                <w:szCs w:val="24"/>
              </w:rPr>
              <w:t xml:space="preserve"> 1.08 (1.05, 1.11)</w:t>
            </w:r>
          </w:p>
          <w:p w14:paraId="0330C785"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cs/>
              </w:rPr>
              <w:t xml:space="preserve">↔ </w:t>
            </w:r>
            <w:r w:rsidRPr="004F2D91">
              <w:rPr>
                <w:rFonts w:ascii="Times New Roman" w:eastAsia="SimSun" w:hAnsi="Times New Roman"/>
                <w:sz w:val="24"/>
                <w:szCs w:val="24"/>
              </w:rPr>
              <w:t>AUC 1.08 (1.06, 1.10)</w:t>
            </w:r>
          </w:p>
          <w:p w14:paraId="0162DAAA"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min</w:t>
            </w:r>
            <w:proofErr w:type="spellEnd"/>
            <w:r w:rsidRPr="004F2D91">
              <w:rPr>
                <w:rFonts w:ascii="Times New Roman" w:eastAsia="SimSun" w:hAnsi="Times New Roman"/>
                <w:sz w:val="24"/>
                <w:szCs w:val="24"/>
              </w:rPr>
              <w:t xml:space="preserve"> 1.10 (1.07, 1.12)</w:t>
            </w:r>
          </w:p>
          <w:p w14:paraId="486B58B8"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proofErr w:type="spellEnd"/>
          </w:p>
          <w:p w14:paraId="593754B7"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max</w:t>
            </w:r>
            <w:proofErr w:type="spellEnd"/>
            <w:r w:rsidRPr="004F2D91">
              <w:rPr>
                <w:rFonts w:ascii="Times New Roman" w:eastAsia="SimSun" w:hAnsi="Times New Roman"/>
                <w:sz w:val="24"/>
                <w:szCs w:val="24"/>
              </w:rPr>
              <w:t xml:space="preserve"> 1.03 (0.94, 1.14)</w:t>
            </w:r>
          </w:p>
          <w:p w14:paraId="3AB9E153"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cs/>
              </w:rPr>
              <w:t xml:space="preserve">↔ </w:t>
            </w:r>
            <w:r w:rsidRPr="004F2D91">
              <w:rPr>
                <w:rFonts w:ascii="Times New Roman" w:eastAsia="SimSun" w:hAnsi="Times New Roman"/>
                <w:sz w:val="24"/>
                <w:szCs w:val="24"/>
              </w:rPr>
              <w:t>AUC 1.32 (1.25, 1.40)</w:t>
            </w:r>
          </w:p>
          <w:p w14:paraId="0805F5C3"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Тенофовир</w:t>
            </w:r>
            <w:proofErr w:type="spellEnd"/>
          </w:p>
          <w:p w14:paraId="67B1EDB0"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cs/>
              </w:rPr>
              <w:lastRenderedPageBreak/>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max</w:t>
            </w:r>
            <w:proofErr w:type="spellEnd"/>
            <w:r w:rsidRPr="004F2D91">
              <w:rPr>
                <w:rFonts w:ascii="Times New Roman" w:eastAsia="SimSun" w:hAnsi="Times New Roman"/>
                <w:sz w:val="24"/>
                <w:szCs w:val="24"/>
              </w:rPr>
              <w:t xml:space="preserve"> 1.62 (1.56, 1.68)</w:t>
            </w:r>
          </w:p>
          <w:p w14:paraId="2FF86D74"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cs/>
              </w:rPr>
              <w:t xml:space="preserve">↑ </w:t>
            </w:r>
            <w:r w:rsidRPr="004F2D91">
              <w:rPr>
                <w:rFonts w:ascii="Times New Roman" w:eastAsia="SimSun" w:hAnsi="Times New Roman"/>
                <w:sz w:val="24"/>
                <w:szCs w:val="24"/>
              </w:rPr>
              <w:t>AUC 1.75 (1.69, 1.81)</w:t>
            </w:r>
          </w:p>
          <w:p w14:paraId="688BBFEC"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min</w:t>
            </w:r>
            <w:proofErr w:type="spellEnd"/>
            <w:r w:rsidRPr="004F2D91">
              <w:rPr>
                <w:rFonts w:ascii="Times New Roman" w:eastAsia="SimSun" w:hAnsi="Times New Roman"/>
                <w:sz w:val="24"/>
                <w:szCs w:val="24"/>
              </w:rPr>
              <w:t xml:space="preserve"> 1.85 (1.78, 1.92)</w:t>
            </w:r>
          </w:p>
        </w:tc>
        <w:tc>
          <w:tcPr>
            <w:tcW w:w="1894" w:type="pct"/>
            <w:shd w:val="clear" w:color="auto" w:fill="auto"/>
          </w:tcPr>
          <w:p w14:paraId="544EB732"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lastRenderedPageBreak/>
              <w:t>Тафтеноф</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rPr>
              <w:t>препарат</w:t>
            </w:r>
            <w:r w:rsidRPr="004F2D91">
              <w:rPr>
                <w:rFonts w:ascii="Times New Roman" w:hAnsi="Times New Roman"/>
                <w:sz w:val="24"/>
                <w:szCs w:val="24"/>
                <w:lang w:val="kk-KZ"/>
              </w:rPr>
              <w:t>ының немесе</w:t>
            </w:r>
            <w:r w:rsidRPr="004F2D91">
              <w:rPr>
                <w:rFonts w:ascii="Times New Roman" w:hAnsi="Times New Roman"/>
                <w:sz w:val="24"/>
                <w:szCs w:val="24"/>
              </w:rPr>
              <w:t xml:space="preserve"> </w:t>
            </w:r>
            <w:proofErr w:type="spellStart"/>
            <w:r w:rsidRPr="004F2D91">
              <w:rPr>
                <w:rFonts w:ascii="Times New Roman" w:hAnsi="Times New Roman"/>
                <w:sz w:val="24"/>
                <w:szCs w:val="24"/>
              </w:rPr>
              <w:t>ледипасвир</w:t>
            </w:r>
            <w:proofErr w:type="spellEnd"/>
            <w:r w:rsidRPr="004F2D91">
              <w:rPr>
                <w:rFonts w:ascii="Times New Roman" w:hAnsi="Times New Roman"/>
                <w:sz w:val="24"/>
                <w:szCs w:val="24"/>
                <w:lang w:val="kk-KZ"/>
              </w:rPr>
              <w:t>дің</w:t>
            </w:r>
            <w:r w:rsidRPr="004F2D91">
              <w:rPr>
                <w:rFonts w:ascii="Times New Roman" w:hAnsi="Times New Roman"/>
                <w:sz w:val="24"/>
                <w:szCs w:val="24"/>
              </w:rPr>
              <w:t>/</w:t>
            </w:r>
            <w:r w:rsidRPr="004F2D91">
              <w:rPr>
                <w:rFonts w:ascii="Times New Roman" w:hAnsi="Times New Roman"/>
                <w:sz w:val="24"/>
                <w:szCs w:val="24"/>
                <w:lang w:val="kk-KZ"/>
              </w:rPr>
              <w:t xml:space="preserve"> </w:t>
            </w:r>
            <w:proofErr w:type="spellStart"/>
            <w:r w:rsidRPr="004F2D91">
              <w:rPr>
                <w:rFonts w:ascii="Times New Roman" w:hAnsi="Times New Roman"/>
                <w:sz w:val="24"/>
                <w:szCs w:val="24"/>
              </w:rPr>
              <w:t>софосбувир</w:t>
            </w:r>
            <w:proofErr w:type="spellEnd"/>
            <w:r w:rsidRPr="004F2D91">
              <w:rPr>
                <w:rFonts w:ascii="Times New Roman" w:hAnsi="Times New Roman"/>
                <w:sz w:val="24"/>
                <w:szCs w:val="24"/>
                <w:lang w:val="kk-KZ"/>
              </w:rPr>
              <w:t>дің</w:t>
            </w:r>
            <w:r w:rsidRPr="004F2D91">
              <w:rPr>
                <w:rFonts w:ascii="Times New Roman" w:hAnsi="Times New Roman"/>
                <w:sz w:val="24"/>
                <w:szCs w:val="24"/>
              </w:rPr>
              <w:t xml:space="preserve"> </w:t>
            </w:r>
            <w:r w:rsidRPr="004F2D91">
              <w:rPr>
                <w:rFonts w:ascii="Times New Roman" w:hAnsi="Times New Roman"/>
                <w:sz w:val="24"/>
                <w:szCs w:val="24"/>
                <w:lang w:val="kk-KZ"/>
              </w:rPr>
              <w:t>дозасын түзету керек емес</w:t>
            </w:r>
            <w:r w:rsidRPr="004F2D91">
              <w:rPr>
                <w:rFonts w:ascii="Times New Roman" w:hAnsi="Times New Roman"/>
                <w:sz w:val="24"/>
                <w:szCs w:val="24"/>
              </w:rPr>
              <w:t>.</w:t>
            </w:r>
          </w:p>
        </w:tc>
      </w:tr>
      <w:tr w:rsidR="009672C9" w:rsidRPr="004F2D91" w14:paraId="51DB8076" w14:textId="77777777" w:rsidTr="001B584B">
        <w:tc>
          <w:tcPr>
            <w:tcW w:w="1644" w:type="pct"/>
            <w:shd w:val="clear" w:color="auto" w:fill="auto"/>
          </w:tcPr>
          <w:p w14:paraId="4F697386"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Софосбувир</w:t>
            </w:r>
            <w:proofErr w:type="spellEnd"/>
            <w:r w:rsidRPr="004F2D91">
              <w:rPr>
                <w:rFonts w:ascii="Times New Roman" w:eastAsia="SimSun" w:hAnsi="Times New Roman"/>
                <w:sz w:val="24"/>
                <w:szCs w:val="24"/>
              </w:rPr>
              <w:t>/</w:t>
            </w:r>
            <w:proofErr w:type="spellStart"/>
            <w:r w:rsidRPr="004F2D91">
              <w:rPr>
                <w:rFonts w:ascii="Times New Roman" w:eastAsia="SimSun" w:hAnsi="Times New Roman"/>
                <w:sz w:val="24"/>
                <w:szCs w:val="24"/>
              </w:rPr>
              <w:t>велпатасвир</w:t>
            </w:r>
            <w:proofErr w:type="spellEnd"/>
          </w:p>
          <w:p w14:paraId="1B81C601"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(400 мг/100 мг </w:t>
            </w:r>
            <w:proofErr w:type="spellStart"/>
            <w:r w:rsidRPr="004F2D91">
              <w:rPr>
                <w:rFonts w:ascii="Times New Roman" w:hAnsi="Times New Roman"/>
                <w:sz w:val="24"/>
                <w:szCs w:val="24"/>
              </w:rPr>
              <w:t>перораль</w:t>
            </w:r>
            <w:proofErr w:type="spellEnd"/>
            <w:r w:rsidRPr="004F2D91">
              <w:rPr>
                <w:rFonts w:ascii="Times New Roman" w:hAnsi="Times New Roman"/>
                <w:sz w:val="24"/>
                <w:szCs w:val="24"/>
                <w:lang w:val="kk-KZ"/>
              </w:rPr>
              <w:t>ді</w:t>
            </w:r>
            <w:r w:rsidRPr="004F2D91">
              <w:rPr>
                <w:rFonts w:ascii="Times New Roma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tc>
        <w:tc>
          <w:tcPr>
            <w:tcW w:w="1463" w:type="pct"/>
            <w:shd w:val="clear" w:color="auto" w:fill="auto"/>
          </w:tcPr>
          <w:p w14:paraId="5C95E489" w14:textId="77777777" w:rsidR="009672C9" w:rsidRPr="004F2D91" w:rsidRDefault="009672C9" w:rsidP="007E60A8">
            <w:pPr>
              <w:spacing w:after="0" w:line="240" w:lineRule="auto"/>
              <w:jc w:val="both"/>
              <w:rPr>
                <w:rFonts w:ascii="Times New Roman" w:eastAsia="Batang" w:hAnsi="Times New Roman"/>
                <w:sz w:val="24"/>
                <w:szCs w:val="24"/>
              </w:rPr>
            </w:pPr>
            <w:proofErr w:type="spellStart"/>
            <w:r w:rsidRPr="004F2D91">
              <w:rPr>
                <w:rFonts w:ascii="Times New Roman" w:hAnsi="Times New Roman"/>
                <w:sz w:val="24"/>
                <w:szCs w:val="24"/>
              </w:rPr>
              <w:t>Өзара</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әрекеттесуі</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зерттелмеді</w:t>
            </w:r>
            <w:proofErr w:type="spellEnd"/>
            <w:r w:rsidRPr="004F2D91">
              <w:rPr>
                <w:rFonts w:ascii="Times New Roman" w:hAnsi="Times New Roman"/>
                <w:sz w:val="24"/>
                <w:szCs w:val="24"/>
              </w:rPr>
              <w:t>.</w:t>
            </w:r>
          </w:p>
          <w:p w14:paraId="7D6D433E"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hAnsi="Times New Roman"/>
                <w:sz w:val="24"/>
                <w:szCs w:val="24"/>
              </w:rPr>
              <w:t>Күтіледі</w:t>
            </w:r>
            <w:proofErr w:type="spellEnd"/>
            <w:r w:rsidRPr="004F2D91">
              <w:rPr>
                <w:rFonts w:ascii="Times New Roman" w:hAnsi="Times New Roman"/>
                <w:sz w:val="24"/>
                <w:szCs w:val="24"/>
              </w:rPr>
              <w:t>:</w:t>
            </w:r>
          </w:p>
          <w:p w14:paraId="63B99BCE" w14:textId="77777777" w:rsidR="009672C9" w:rsidRPr="004F2D91" w:rsidRDefault="009672C9" w:rsidP="007E60A8">
            <w:pPr>
              <w:spacing w:after="0" w:line="240" w:lineRule="auto"/>
              <w:jc w:val="both"/>
              <w:rPr>
                <w:rFonts w:ascii="Times New Roman" w:eastAsia="SimSun"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Софосбувир</w:t>
            </w:r>
            <w:proofErr w:type="spellEnd"/>
          </w:p>
          <w:p w14:paraId="629B1875"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cs/>
              </w:rPr>
              <w:t xml:space="preserve">↔ </w:t>
            </w:r>
            <w:r w:rsidRPr="004F2D91">
              <w:rPr>
                <w:rFonts w:ascii="Times New Roman" w:eastAsia="SimSun" w:hAnsi="Times New Roman"/>
                <w:sz w:val="24"/>
                <w:szCs w:val="24"/>
              </w:rPr>
              <w:t>GS</w:t>
            </w:r>
            <w:r w:rsidRPr="004F2D91">
              <w:rPr>
                <w:rFonts w:ascii="Times New Roman" w:eastAsia="SimSun" w:hAnsi="Times New Roman"/>
                <w:sz w:val="24"/>
                <w:szCs w:val="24"/>
              </w:rPr>
              <w:noBreakHyphen/>
              <w:t>331007</w:t>
            </w:r>
          </w:p>
          <w:p w14:paraId="73062C8C" w14:textId="77777777" w:rsidR="009672C9" w:rsidRPr="004F2D91" w:rsidRDefault="009672C9" w:rsidP="007E60A8">
            <w:pPr>
              <w:spacing w:after="0" w:line="240" w:lineRule="auto"/>
              <w:jc w:val="both"/>
              <w:rPr>
                <w:rFonts w:ascii="Times New Roman" w:eastAsia="Batang" w:hAnsi="Times New Roman"/>
                <w:i/>
                <w:iCs/>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Велпатасвир</w:t>
            </w:r>
            <w:proofErr w:type="spellEnd"/>
          </w:p>
          <w:p w14:paraId="4EE7F437" w14:textId="77777777" w:rsidR="009672C9" w:rsidRPr="004F2D91" w:rsidRDefault="009672C9" w:rsidP="007E60A8">
            <w:pPr>
              <w:spacing w:after="0" w:line="240" w:lineRule="auto"/>
              <w:jc w:val="both"/>
              <w:rPr>
                <w:rFonts w:ascii="Times New Roman" w:eastAsia="SimSun" w:hAnsi="Times New Roman"/>
                <w:sz w:val="24"/>
                <w:szCs w:val="24"/>
                <w:shd w:val="clear" w:color="000000" w:fill="auto"/>
              </w:rPr>
            </w:pPr>
            <w:r w:rsidRPr="004F2D91">
              <w:rPr>
                <w:rFonts w:ascii="Times New Roman" w:eastAsia="SimSun" w:hAnsi="Times New Roman"/>
                <w:sz w:val="24"/>
                <w:szCs w:val="24"/>
                <w:cs/>
              </w:rPr>
              <w:t>↑</w:t>
            </w: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proofErr w:type="spellEnd"/>
          </w:p>
        </w:tc>
        <w:tc>
          <w:tcPr>
            <w:tcW w:w="1894" w:type="pct"/>
            <w:shd w:val="clear" w:color="auto" w:fill="auto"/>
          </w:tcPr>
          <w:p w14:paraId="3390B77A"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Тафтеноф</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rPr>
              <w:t>препарат</w:t>
            </w:r>
            <w:r w:rsidRPr="004F2D91">
              <w:rPr>
                <w:rFonts w:ascii="Times New Roman" w:hAnsi="Times New Roman"/>
                <w:sz w:val="24"/>
                <w:szCs w:val="24"/>
                <w:lang w:val="kk-KZ"/>
              </w:rPr>
              <w:t>ының немесе</w:t>
            </w:r>
            <w:r w:rsidRPr="004F2D91">
              <w:rPr>
                <w:rFonts w:ascii="Times New Roman" w:hAnsi="Times New Roman"/>
                <w:sz w:val="24"/>
                <w:szCs w:val="24"/>
              </w:rPr>
              <w:t xml:space="preserve"> </w:t>
            </w:r>
            <w:proofErr w:type="spellStart"/>
            <w:r w:rsidRPr="004F2D91">
              <w:rPr>
                <w:rFonts w:ascii="Times New Roman" w:hAnsi="Times New Roman"/>
                <w:sz w:val="24"/>
                <w:szCs w:val="24"/>
              </w:rPr>
              <w:t>софосбувир</w:t>
            </w:r>
            <w:proofErr w:type="spellEnd"/>
            <w:r w:rsidRPr="004F2D91">
              <w:rPr>
                <w:rFonts w:ascii="Times New Roman" w:hAnsi="Times New Roman"/>
                <w:sz w:val="24"/>
                <w:szCs w:val="24"/>
                <w:lang w:val="kk-KZ"/>
              </w:rPr>
              <w:t>дің</w:t>
            </w:r>
            <w:r w:rsidRPr="004F2D91">
              <w:rPr>
                <w:rFonts w:ascii="Times New Roman" w:hAnsi="Times New Roman"/>
                <w:sz w:val="24"/>
                <w:szCs w:val="24"/>
              </w:rPr>
              <w:t>/</w:t>
            </w:r>
            <w:proofErr w:type="spellStart"/>
            <w:r w:rsidRPr="004F2D91">
              <w:rPr>
                <w:rFonts w:ascii="Times New Roman" w:hAnsi="Times New Roman"/>
                <w:sz w:val="24"/>
                <w:szCs w:val="24"/>
              </w:rPr>
              <w:t>велпатасвир</w:t>
            </w:r>
            <w:proofErr w:type="spellEnd"/>
            <w:r w:rsidRPr="004F2D91">
              <w:rPr>
                <w:rFonts w:ascii="Times New Roman" w:hAnsi="Times New Roman"/>
                <w:sz w:val="24"/>
                <w:szCs w:val="24"/>
                <w:lang w:val="kk-KZ"/>
              </w:rPr>
              <w:t>дің</w:t>
            </w:r>
            <w:r w:rsidRPr="004F2D91">
              <w:rPr>
                <w:rFonts w:ascii="Times New Roman" w:hAnsi="Times New Roman"/>
                <w:sz w:val="24"/>
                <w:szCs w:val="24"/>
              </w:rPr>
              <w:t xml:space="preserve"> </w:t>
            </w:r>
            <w:r w:rsidRPr="004F2D91">
              <w:rPr>
                <w:rFonts w:ascii="Times New Roman" w:hAnsi="Times New Roman"/>
                <w:sz w:val="24"/>
                <w:szCs w:val="24"/>
                <w:lang w:val="kk-KZ"/>
              </w:rPr>
              <w:t>дозасын түзету керек емес</w:t>
            </w:r>
            <w:r w:rsidRPr="004F2D91">
              <w:rPr>
                <w:sz w:val="24"/>
                <w:szCs w:val="24"/>
              </w:rPr>
              <w:t>.</w:t>
            </w:r>
          </w:p>
        </w:tc>
      </w:tr>
      <w:tr w:rsidR="009672C9" w:rsidRPr="004F2D91" w14:paraId="5DEBA793" w14:textId="77777777" w:rsidTr="001B584B">
        <w:tc>
          <w:tcPr>
            <w:tcW w:w="1644" w:type="pct"/>
            <w:shd w:val="clear" w:color="auto" w:fill="auto"/>
          </w:tcPr>
          <w:p w14:paraId="6CDC1119" w14:textId="77777777" w:rsidR="009672C9" w:rsidRPr="004F2D91" w:rsidRDefault="009672C9" w:rsidP="007E60A8">
            <w:pPr>
              <w:spacing w:after="0" w:line="240" w:lineRule="auto"/>
              <w:rPr>
                <w:rFonts w:ascii="Times New Roman" w:eastAsia="SimSun" w:hAnsi="Times New Roman"/>
                <w:sz w:val="24"/>
                <w:szCs w:val="24"/>
              </w:rPr>
            </w:pPr>
            <w:proofErr w:type="spellStart"/>
            <w:r w:rsidRPr="004F2D91">
              <w:rPr>
                <w:rFonts w:ascii="Times New Roman" w:eastAsia="SimSun" w:hAnsi="Times New Roman"/>
                <w:sz w:val="24"/>
                <w:szCs w:val="24"/>
              </w:rPr>
              <w:t>Софосбувир</w:t>
            </w:r>
            <w:proofErr w:type="spellEnd"/>
            <w:r w:rsidRPr="004F2D91">
              <w:rPr>
                <w:rFonts w:ascii="Times New Roman" w:eastAsia="SimSun" w:hAnsi="Times New Roman"/>
                <w:sz w:val="24"/>
                <w:szCs w:val="24"/>
              </w:rPr>
              <w:t>/</w:t>
            </w:r>
            <w:proofErr w:type="spellStart"/>
            <w:r w:rsidRPr="004F2D91">
              <w:rPr>
                <w:rFonts w:ascii="Times New Roman" w:eastAsia="SimSun" w:hAnsi="Times New Roman"/>
                <w:sz w:val="24"/>
                <w:szCs w:val="24"/>
              </w:rPr>
              <w:t>велпатасвир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воксилапревир</w:t>
            </w:r>
            <w:proofErr w:type="spellEnd"/>
            <w:r w:rsidRPr="004F2D91">
              <w:rPr>
                <w:rFonts w:ascii="Times New Roman" w:eastAsia="SimSun" w:hAnsi="Times New Roman"/>
                <w:sz w:val="24"/>
                <w:szCs w:val="24"/>
              </w:rPr>
              <w:t xml:space="preserve"> (400 мг/ 100 мг/100 мг+100 мг</w:t>
            </w:r>
            <w:r w:rsidRPr="004F2D91">
              <w:rPr>
                <w:rFonts w:ascii="Times New Roman" w:eastAsia="SimSun" w:hAnsi="Times New Roman"/>
                <w:sz w:val="24"/>
                <w:szCs w:val="24"/>
                <w:vertAlign w:val="superscript"/>
              </w:rPr>
              <w:t xml:space="preserve">и </w:t>
            </w:r>
            <w:proofErr w:type="spellStart"/>
            <w:r w:rsidRPr="004F2D91">
              <w:rPr>
                <w:rFonts w:ascii="Times New Roman" w:hAnsi="Times New Roman"/>
                <w:sz w:val="24"/>
                <w:szCs w:val="24"/>
              </w:rPr>
              <w:t>перораль</w:t>
            </w:r>
            <w:proofErr w:type="spellEnd"/>
            <w:r w:rsidRPr="004F2D91">
              <w:rPr>
                <w:rFonts w:ascii="Times New Roman" w:hAnsi="Times New Roman"/>
                <w:sz w:val="24"/>
                <w:szCs w:val="24"/>
                <w:lang w:val="kk-KZ"/>
              </w:rPr>
              <w:t>ді</w:t>
            </w:r>
            <w:r w:rsidRPr="004F2D91">
              <w:rPr>
                <w:rFonts w:ascii="Times New Roma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p w14:paraId="5188CAF1" w14:textId="77777777" w:rsidR="009672C9" w:rsidRPr="004F2D91" w:rsidRDefault="009672C9" w:rsidP="007E60A8">
            <w:pPr>
              <w:spacing w:after="0" w:line="240" w:lineRule="auto"/>
              <w:rPr>
                <w:rFonts w:ascii="Times New Roman" w:eastAsia="SimSun" w:hAnsi="Times New Roman"/>
                <w:sz w:val="24"/>
                <w:szCs w:val="24"/>
              </w:rPr>
            </w:pP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r w:rsidRPr="004F2D91">
              <w:rPr>
                <w:rFonts w:ascii="Times New Roman" w:eastAsia="SimSun" w:hAnsi="Times New Roman"/>
                <w:sz w:val="24"/>
                <w:szCs w:val="24"/>
                <w:vertAlign w:val="superscript"/>
              </w:rPr>
              <w:t>е</w:t>
            </w:r>
            <w:proofErr w:type="spellEnd"/>
          </w:p>
          <w:p w14:paraId="07DE57E5" w14:textId="77777777" w:rsidR="009672C9" w:rsidRPr="004F2D91" w:rsidRDefault="009672C9" w:rsidP="007E60A8">
            <w:pPr>
              <w:spacing w:after="0" w:line="240" w:lineRule="auto"/>
              <w:rPr>
                <w:rFonts w:ascii="Times New Roman" w:eastAsia="SimSun" w:hAnsi="Times New Roman"/>
                <w:sz w:val="24"/>
                <w:szCs w:val="24"/>
              </w:rPr>
            </w:pPr>
            <w:r w:rsidRPr="004F2D91">
              <w:rPr>
                <w:rFonts w:ascii="Times New Roman" w:eastAsia="SimSun" w:hAnsi="Times New Roman"/>
                <w:sz w:val="24"/>
                <w:szCs w:val="24"/>
              </w:rPr>
              <w:t xml:space="preserve">(25 мг </w:t>
            </w:r>
            <w:r w:rsidRPr="004F2D91">
              <w:rPr>
                <w:rFonts w:ascii="Times New Roman" w:eastAsia="SimSun" w:hAnsi="Times New Roman"/>
                <w:sz w:val="24"/>
                <w:szCs w:val="24"/>
                <w:lang w:val="kk-KZ"/>
              </w:rPr>
              <w:t>ішке</w:t>
            </w:r>
            <w:r w:rsidRPr="004F2D91">
              <w:rPr>
                <w:rFonts w:ascii="Times New Roman" w:eastAsia="SimSun" w:hAnsi="Times New Roman"/>
                <w:sz w:val="24"/>
                <w:szCs w:val="24"/>
              </w:rPr>
              <w:t xml:space="preserve">, </w:t>
            </w:r>
            <w:r w:rsidRPr="004F2D91">
              <w:rPr>
                <w:rFonts w:ascii="Times New Roman" w:eastAsia="SimSun" w:hAnsi="Times New Roman"/>
                <w:sz w:val="24"/>
                <w:szCs w:val="24"/>
                <w:lang w:val="kk-KZ"/>
              </w:rPr>
              <w:t>күніне 1 рет</w:t>
            </w:r>
            <w:r w:rsidRPr="004F2D91">
              <w:rPr>
                <w:rFonts w:ascii="Times New Roman" w:eastAsia="SimSun" w:hAnsi="Times New Roman"/>
                <w:sz w:val="24"/>
                <w:szCs w:val="24"/>
              </w:rPr>
              <w:t>)</w:t>
            </w:r>
          </w:p>
          <w:p w14:paraId="77DEA595" w14:textId="77777777" w:rsidR="009672C9" w:rsidRPr="004F2D91" w:rsidRDefault="009672C9" w:rsidP="007E60A8">
            <w:pPr>
              <w:spacing w:after="0" w:line="240" w:lineRule="auto"/>
              <w:jc w:val="both"/>
              <w:rPr>
                <w:rFonts w:ascii="Times New Roman" w:eastAsia="SimSun" w:hAnsi="Times New Roman"/>
                <w:sz w:val="24"/>
                <w:szCs w:val="24"/>
              </w:rPr>
            </w:pPr>
          </w:p>
        </w:tc>
        <w:tc>
          <w:tcPr>
            <w:tcW w:w="1463" w:type="pct"/>
            <w:shd w:val="clear" w:color="auto" w:fill="auto"/>
          </w:tcPr>
          <w:p w14:paraId="33834A94"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Софосбувир</w:t>
            </w:r>
            <w:proofErr w:type="spellEnd"/>
          </w:p>
          <w:p w14:paraId="4ED0D693"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max</w:t>
            </w:r>
            <w:proofErr w:type="spellEnd"/>
            <w:r w:rsidRPr="004F2D91">
              <w:rPr>
                <w:rFonts w:ascii="Times New Roman" w:eastAsia="SimSun" w:hAnsi="Times New Roman"/>
                <w:sz w:val="24"/>
                <w:szCs w:val="24"/>
              </w:rPr>
              <w:t xml:space="preserve"> 0,95 (0,86, 1,05)</w:t>
            </w:r>
          </w:p>
          <w:p w14:paraId="3CC491D4"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AUC 1,01 (0,97, 1,06)</w:t>
            </w:r>
          </w:p>
          <w:p w14:paraId="5C1B5658"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GS-331007</w:t>
            </w:r>
            <w:r w:rsidRPr="004F2D91">
              <w:rPr>
                <w:rFonts w:ascii="Times New Roman" w:eastAsia="SimSun" w:hAnsi="Times New Roman"/>
                <w:sz w:val="24"/>
                <w:szCs w:val="24"/>
                <w:vertAlign w:val="superscript"/>
              </w:rPr>
              <w:t>g</w:t>
            </w:r>
          </w:p>
          <w:p w14:paraId="1FCC5021"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max</w:t>
            </w:r>
            <w:proofErr w:type="spellEnd"/>
            <w:r w:rsidRPr="004F2D91">
              <w:rPr>
                <w:rFonts w:ascii="Times New Roman" w:eastAsia="SimSun" w:hAnsi="Times New Roman"/>
                <w:sz w:val="24"/>
                <w:szCs w:val="24"/>
              </w:rPr>
              <w:t xml:space="preserve"> 1,02 (0,98, 1,06)</w:t>
            </w:r>
          </w:p>
          <w:p w14:paraId="7C2AB383"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AUC 1,04 (1,01, 1,06)</w:t>
            </w:r>
          </w:p>
          <w:p w14:paraId="0D35AB45"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Велпатасвир</w:t>
            </w:r>
            <w:proofErr w:type="spellEnd"/>
          </w:p>
          <w:p w14:paraId="5EF82126"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max</w:t>
            </w:r>
            <w:proofErr w:type="spellEnd"/>
            <w:r w:rsidRPr="004F2D91">
              <w:rPr>
                <w:rFonts w:ascii="Times New Roman" w:eastAsia="SimSun" w:hAnsi="Times New Roman"/>
                <w:sz w:val="24"/>
                <w:szCs w:val="24"/>
              </w:rPr>
              <w:t xml:space="preserve"> 1,05 (0,96, 1,16)</w:t>
            </w:r>
          </w:p>
          <w:p w14:paraId="701C99A6"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AUC 1,01 (0,94, 1,07)</w:t>
            </w:r>
          </w:p>
          <w:p w14:paraId="143F7642"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min</w:t>
            </w:r>
            <w:proofErr w:type="spellEnd"/>
            <w:r w:rsidRPr="004F2D91">
              <w:rPr>
                <w:rFonts w:ascii="Times New Roman" w:eastAsia="SimSun" w:hAnsi="Times New Roman"/>
                <w:sz w:val="24"/>
                <w:szCs w:val="24"/>
              </w:rPr>
              <w:t xml:space="preserve"> 1,01 (0,95, 1,09)</w:t>
            </w:r>
          </w:p>
          <w:p w14:paraId="61A88CAE"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Воксилапревир</w:t>
            </w:r>
            <w:proofErr w:type="spellEnd"/>
          </w:p>
          <w:p w14:paraId="1A29CCB9"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C</w:t>
            </w:r>
            <w:r w:rsidRPr="004F2D91">
              <w:rPr>
                <w:rFonts w:ascii="Times New Roman" w:eastAsia="SimSun" w:hAnsi="Times New Roman"/>
                <w:sz w:val="24"/>
                <w:szCs w:val="24"/>
                <w:vertAlign w:val="subscript"/>
                <w:lang w:val="en-US"/>
              </w:rPr>
              <w:t>max</w:t>
            </w:r>
            <w:r w:rsidRPr="004F2D91">
              <w:rPr>
                <w:rFonts w:ascii="Times New Roman" w:eastAsia="SimSun" w:hAnsi="Times New Roman"/>
                <w:sz w:val="24"/>
                <w:szCs w:val="24"/>
              </w:rPr>
              <w:t xml:space="preserve"> 0,96 (0,84, 1,11)</w:t>
            </w:r>
          </w:p>
          <w:p w14:paraId="509FA30F"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AUC 0,94 (0,84, 1,05)</w:t>
            </w:r>
          </w:p>
          <w:p w14:paraId="173F45BA"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min</w:t>
            </w:r>
            <w:proofErr w:type="spellEnd"/>
            <w:r w:rsidRPr="004F2D91">
              <w:rPr>
                <w:rFonts w:ascii="Times New Roman" w:eastAsia="SimSun" w:hAnsi="Times New Roman"/>
                <w:sz w:val="24"/>
                <w:szCs w:val="24"/>
              </w:rPr>
              <w:t xml:space="preserve"> 1,02 (0,92, 1,12)</w:t>
            </w:r>
          </w:p>
          <w:p w14:paraId="7162AAC9"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proofErr w:type="spellEnd"/>
          </w:p>
          <w:p w14:paraId="713EE664"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max</w:t>
            </w:r>
            <w:proofErr w:type="spellEnd"/>
            <w:r w:rsidRPr="004F2D91">
              <w:rPr>
                <w:rFonts w:ascii="Times New Roman" w:eastAsia="SimSun" w:hAnsi="Times New Roman"/>
                <w:sz w:val="24"/>
                <w:szCs w:val="24"/>
              </w:rPr>
              <w:t xml:space="preserve"> 1,32 (1,17, 1,48)</w:t>
            </w:r>
          </w:p>
          <w:p w14:paraId="15197075"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AUC 1,52 (1,43, 1,61)</w:t>
            </w:r>
          </w:p>
        </w:tc>
        <w:tc>
          <w:tcPr>
            <w:tcW w:w="1894" w:type="pct"/>
            <w:shd w:val="clear" w:color="auto" w:fill="auto"/>
          </w:tcPr>
          <w:p w14:paraId="0BFC0229"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Тафтеноф</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rPr>
              <w:t>препарат</w:t>
            </w:r>
            <w:r w:rsidRPr="004F2D91">
              <w:rPr>
                <w:rFonts w:ascii="Times New Roman" w:hAnsi="Times New Roman"/>
                <w:sz w:val="24"/>
                <w:szCs w:val="24"/>
                <w:lang w:val="kk-KZ"/>
              </w:rPr>
              <w:t>ының немесе</w:t>
            </w:r>
            <w:r w:rsidRPr="004F2D91">
              <w:rPr>
                <w:rFonts w:ascii="Times New Roman" w:hAnsi="Times New Roman"/>
                <w:sz w:val="24"/>
                <w:szCs w:val="24"/>
              </w:rPr>
              <w:t xml:space="preserve"> </w:t>
            </w:r>
            <w:proofErr w:type="spellStart"/>
            <w:r w:rsidRPr="004F2D91">
              <w:rPr>
                <w:rFonts w:ascii="Times New Roman" w:hAnsi="Times New Roman"/>
                <w:sz w:val="24"/>
                <w:szCs w:val="24"/>
              </w:rPr>
              <w:t>софосбувир</w:t>
            </w:r>
            <w:proofErr w:type="spellEnd"/>
            <w:r w:rsidRPr="004F2D91">
              <w:rPr>
                <w:rFonts w:ascii="Times New Roman" w:hAnsi="Times New Roman"/>
                <w:sz w:val="24"/>
                <w:szCs w:val="24"/>
                <w:lang w:val="kk-KZ"/>
              </w:rPr>
              <w:t>дің</w:t>
            </w:r>
            <w:r w:rsidRPr="004F2D91">
              <w:rPr>
                <w:rFonts w:ascii="Times New Roman" w:hAnsi="Times New Roman"/>
                <w:sz w:val="24"/>
                <w:szCs w:val="24"/>
              </w:rPr>
              <w:t>/</w:t>
            </w:r>
            <w:proofErr w:type="spellStart"/>
            <w:r w:rsidRPr="004F2D91">
              <w:rPr>
                <w:rFonts w:ascii="Times New Roman" w:hAnsi="Times New Roman"/>
                <w:sz w:val="24"/>
                <w:szCs w:val="24"/>
              </w:rPr>
              <w:t>велпатасвир</w:t>
            </w:r>
            <w:proofErr w:type="spellEnd"/>
            <w:r w:rsidRPr="004F2D91">
              <w:rPr>
                <w:rFonts w:ascii="Times New Roman" w:hAnsi="Times New Roman"/>
                <w:sz w:val="24"/>
                <w:szCs w:val="24"/>
                <w:lang w:val="kk-KZ"/>
              </w:rPr>
              <w:t>дің</w:t>
            </w:r>
            <w:r w:rsidRPr="004F2D91">
              <w:rPr>
                <w:rFonts w:ascii="Times New Roman" w:hAnsi="Times New Roman"/>
                <w:sz w:val="24"/>
                <w:szCs w:val="24"/>
              </w:rPr>
              <w:t xml:space="preserve"> </w:t>
            </w:r>
            <w:r w:rsidRPr="004F2D91">
              <w:rPr>
                <w:rFonts w:ascii="Times New Roman" w:eastAsia="SimSun" w:hAnsi="Times New Roman"/>
                <w:sz w:val="24"/>
                <w:szCs w:val="24"/>
              </w:rPr>
              <w:t>/</w:t>
            </w:r>
            <w:proofErr w:type="spellStart"/>
            <w:r w:rsidRPr="004F2D91">
              <w:rPr>
                <w:rFonts w:ascii="Times New Roman" w:eastAsia="SimSun" w:hAnsi="Times New Roman"/>
                <w:sz w:val="24"/>
                <w:szCs w:val="24"/>
              </w:rPr>
              <w:t>воксилапревир</w:t>
            </w:r>
            <w:proofErr w:type="spellEnd"/>
            <w:r w:rsidRPr="004F2D91">
              <w:rPr>
                <w:rFonts w:ascii="Times New Roman" w:eastAsia="SimSun" w:hAnsi="Times New Roman"/>
                <w:sz w:val="24"/>
                <w:szCs w:val="24"/>
                <w:lang w:val="kk-KZ"/>
              </w:rPr>
              <w:t xml:space="preserve">дің </w:t>
            </w:r>
            <w:r w:rsidRPr="004F2D91">
              <w:rPr>
                <w:rFonts w:ascii="Times New Roman" w:hAnsi="Times New Roman"/>
                <w:sz w:val="24"/>
                <w:szCs w:val="24"/>
                <w:lang w:val="kk-KZ"/>
              </w:rPr>
              <w:t>дозасын түзету керек емес.</w:t>
            </w:r>
          </w:p>
        </w:tc>
      </w:tr>
      <w:tr w:rsidR="009672C9" w:rsidRPr="004F2D91" w14:paraId="7692AB85" w14:textId="77777777" w:rsidTr="001B584B">
        <w:tc>
          <w:tcPr>
            <w:tcW w:w="5000" w:type="pct"/>
            <w:gridSpan w:val="3"/>
            <w:shd w:val="clear" w:color="auto" w:fill="auto"/>
          </w:tcPr>
          <w:p w14:paraId="34889396" w14:textId="77777777" w:rsidR="009672C9" w:rsidRPr="004F2D91" w:rsidRDefault="009672C9" w:rsidP="007E60A8">
            <w:pPr>
              <w:spacing w:after="0" w:line="240" w:lineRule="auto"/>
              <w:jc w:val="both"/>
              <w:rPr>
                <w:rFonts w:ascii="Times New Roman" w:eastAsia="SimSun" w:hAnsi="Times New Roman"/>
                <w:i/>
                <w:sz w:val="24"/>
                <w:szCs w:val="24"/>
              </w:rPr>
            </w:pPr>
            <w:r w:rsidRPr="004F2D91">
              <w:rPr>
                <w:rFonts w:ascii="Times New Roman" w:eastAsia="SimSun" w:hAnsi="Times New Roman"/>
                <w:i/>
                <w:sz w:val="24"/>
                <w:szCs w:val="24"/>
                <w:lang w:val="kk-KZ"/>
              </w:rPr>
              <w:t xml:space="preserve">АИТВ әсер ететін </w:t>
            </w:r>
            <w:proofErr w:type="spellStart"/>
            <w:r w:rsidRPr="004F2D91">
              <w:rPr>
                <w:rFonts w:ascii="Times New Roman" w:eastAsia="SimSun" w:hAnsi="Times New Roman"/>
                <w:i/>
                <w:sz w:val="24"/>
                <w:szCs w:val="24"/>
              </w:rPr>
              <w:t>антиретровирустық</w:t>
            </w:r>
            <w:proofErr w:type="spellEnd"/>
            <w:r w:rsidRPr="004F2D91">
              <w:rPr>
                <w:rFonts w:ascii="Times New Roman" w:eastAsia="SimSun" w:hAnsi="Times New Roman"/>
                <w:i/>
                <w:sz w:val="24"/>
                <w:szCs w:val="24"/>
              </w:rPr>
              <w:t xml:space="preserve"> </w:t>
            </w:r>
            <w:proofErr w:type="spellStart"/>
            <w:r w:rsidRPr="004F2D91">
              <w:rPr>
                <w:rFonts w:ascii="Times New Roman" w:eastAsia="SimSun" w:hAnsi="Times New Roman"/>
                <w:i/>
                <w:sz w:val="24"/>
                <w:szCs w:val="24"/>
              </w:rPr>
              <w:t>препараттар</w:t>
            </w:r>
            <w:proofErr w:type="spellEnd"/>
            <w:r w:rsidRPr="004F2D91">
              <w:rPr>
                <w:rFonts w:ascii="Times New Roman" w:eastAsia="SimSun" w:hAnsi="Times New Roman"/>
                <w:i/>
                <w:sz w:val="24"/>
                <w:szCs w:val="24"/>
              </w:rPr>
              <w:t xml:space="preserve"> –</w:t>
            </w:r>
            <w:r w:rsidRPr="004F2D91">
              <w:rPr>
                <w:rFonts w:ascii="Times New Roman" w:eastAsia="SimSun" w:hAnsi="Times New Roman"/>
                <w:i/>
                <w:sz w:val="24"/>
                <w:szCs w:val="24"/>
                <w:lang w:val="kk-KZ"/>
              </w:rPr>
              <w:t xml:space="preserve"> </w:t>
            </w:r>
            <w:r w:rsidRPr="004F2D91">
              <w:rPr>
                <w:rFonts w:ascii="Times New Roman" w:eastAsia="SimSun" w:hAnsi="Times New Roman"/>
                <w:i/>
                <w:sz w:val="24"/>
                <w:szCs w:val="24"/>
              </w:rPr>
              <w:t xml:space="preserve">протеаза </w:t>
            </w:r>
            <w:proofErr w:type="spellStart"/>
            <w:r w:rsidRPr="004F2D91">
              <w:rPr>
                <w:rFonts w:ascii="Times New Roman" w:eastAsia="SimSun" w:hAnsi="Times New Roman"/>
                <w:i/>
                <w:iCs/>
                <w:sz w:val="24"/>
                <w:szCs w:val="24"/>
              </w:rPr>
              <w:t>тежегіштері</w:t>
            </w:r>
            <w:proofErr w:type="spellEnd"/>
          </w:p>
        </w:tc>
      </w:tr>
      <w:tr w:rsidR="009672C9" w:rsidRPr="004F2D91" w14:paraId="03D4774E" w14:textId="77777777" w:rsidTr="001B584B">
        <w:tc>
          <w:tcPr>
            <w:tcW w:w="1644" w:type="pct"/>
            <w:shd w:val="clear" w:color="auto" w:fill="auto"/>
          </w:tcPr>
          <w:p w14:paraId="73CAF8D6"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Атазанавир</w:t>
            </w:r>
            <w:proofErr w:type="spellEnd"/>
            <w:r w:rsidRPr="004F2D91">
              <w:rPr>
                <w:rFonts w:ascii="Times New Roman" w:eastAsia="SimSun" w:hAnsi="Times New Roman"/>
                <w:sz w:val="24"/>
                <w:szCs w:val="24"/>
              </w:rPr>
              <w:t>/</w:t>
            </w:r>
            <w:proofErr w:type="spellStart"/>
            <w:r w:rsidRPr="004F2D91">
              <w:rPr>
                <w:rFonts w:ascii="Times New Roman" w:eastAsia="SimSun" w:hAnsi="Times New Roman"/>
                <w:sz w:val="24"/>
                <w:szCs w:val="24"/>
              </w:rPr>
              <w:t>кобицистат</w:t>
            </w:r>
            <w:proofErr w:type="spellEnd"/>
          </w:p>
          <w:p w14:paraId="4CB91CC2"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xml:space="preserve">(300 мг/150 мг </w:t>
            </w:r>
            <w:proofErr w:type="spellStart"/>
            <w:r w:rsidRPr="004F2D91">
              <w:rPr>
                <w:rFonts w:ascii="Times New Roman" w:hAnsi="Times New Roman"/>
                <w:sz w:val="24"/>
                <w:szCs w:val="24"/>
              </w:rPr>
              <w:t>перораль</w:t>
            </w:r>
            <w:proofErr w:type="spellEnd"/>
            <w:r w:rsidRPr="004F2D91">
              <w:rPr>
                <w:rFonts w:ascii="Times New Roman" w:hAnsi="Times New Roman"/>
                <w:sz w:val="24"/>
                <w:szCs w:val="24"/>
                <w:lang w:val="kk-KZ"/>
              </w:rPr>
              <w:t>ді</w:t>
            </w:r>
            <w:r w:rsidRPr="004F2D91">
              <w:rPr>
                <w:rFonts w:ascii="Times New Roma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p w14:paraId="7491116B"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r w:rsidRPr="004F2D91">
              <w:rPr>
                <w:rFonts w:ascii="Times New Roman" w:eastAsia="SimSun" w:hAnsi="Times New Roman"/>
                <w:sz w:val="24"/>
                <w:szCs w:val="24"/>
                <w:vertAlign w:val="superscript"/>
              </w:rPr>
              <w:t>в</w:t>
            </w:r>
            <w:proofErr w:type="spellEnd"/>
          </w:p>
          <w:p w14:paraId="7C5638FE"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(10 мг </w:t>
            </w:r>
            <w:proofErr w:type="spellStart"/>
            <w:r w:rsidRPr="004F2D91">
              <w:rPr>
                <w:rFonts w:ascii="Times New Roman" w:hAnsi="Times New Roman"/>
                <w:sz w:val="24"/>
                <w:szCs w:val="24"/>
              </w:rPr>
              <w:t>перораль</w:t>
            </w:r>
            <w:proofErr w:type="spellEnd"/>
            <w:r w:rsidRPr="004F2D91">
              <w:rPr>
                <w:rFonts w:ascii="Times New Roman" w:hAnsi="Times New Roman"/>
                <w:sz w:val="24"/>
                <w:szCs w:val="24"/>
                <w:lang w:val="kk-KZ"/>
              </w:rPr>
              <w:t>ді</w:t>
            </w:r>
            <w:r w:rsidRPr="004F2D91">
              <w:rPr>
                <w:rFonts w:ascii="Times New Roma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tc>
        <w:tc>
          <w:tcPr>
            <w:tcW w:w="1463" w:type="pct"/>
            <w:shd w:val="clear" w:color="auto" w:fill="auto"/>
          </w:tcPr>
          <w:p w14:paraId="12D563AF"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eastAsia="SimSun" w:hAnsi="Times New Roman"/>
                <w:iCs/>
                <w:sz w:val="24"/>
                <w:szCs w:val="24"/>
              </w:rPr>
              <w:t>Тенофовир</w:t>
            </w:r>
            <w:proofErr w:type="spellEnd"/>
            <w:r w:rsidRPr="004F2D91">
              <w:rPr>
                <w:rFonts w:ascii="Times New Roman" w:eastAsia="SimSun" w:hAnsi="Times New Roman"/>
                <w:iCs/>
                <w:sz w:val="24"/>
                <w:szCs w:val="24"/>
              </w:rPr>
              <w:t xml:space="preserve"> </w:t>
            </w:r>
            <w:proofErr w:type="spellStart"/>
            <w:r w:rsidRPr="004F2D91">
              <w:rPr>
                <w:rFonts w:ascii="Times New Roman" w:eastAsia="SimSun" w:hAnsi="Times New Roman"/>
                <w:iCs/>
                <w:sz w:val="24"/>
                <w:szCs w:val="24"/>
              </w:rPr>
              <w:t>алафенамид</w:t>
            </w:r>
            <w:proofErr w:type="spellEnd"/>
          </w:p>
          <w:p w14:paraId="1F5DEA59"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1.80 (1.48, 2.18)</w:t>
            </w:r>
          </w:p>
          <w:p w14:paraId="70F40D87"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1.75 (1.55, 1.98)</w:t>
            </w:r>
          </w:p>
          <w:p w14:paraId="5DB7F2E5"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eastAsia="SimSun" w:hAnsi="Times New Roman"/>
                <w:iCs/>
                <w:sz w:val="24"/>
                <w:szCs w:val="24"/>
              </w:rPr>
              <w:t>Тенофовир</w:t>
            </w:r>
            <w:proofErr w:type="spellEnd"/>
          </w:p>
          <w:p w14:paraId="74EE28F5"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3.16 (3.00, 3.33)</w:t>
            </w:r>
          </w:p>
          <w:p w14:paraId="6FA6432D"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3.47 (3.29, 3.67)</w:t>
            </w:r>
          </w:p>
          <w:p w14:paraId="586BFF12"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min</w:t>
            </w:r>
            <w:proofErr w:type="spellEnd"/>
            <w:r w:rsidRPr="004F2D91">
              <w:rPr>
                <w:rFonts w:ascii="Times New Roman" w:eastAsia="SimSun" w:hAnsi="Times New Roman"/>
                <w:iCs/>
                <w:sz w:val="24"/>
                <w:szCs w:val="24"/>
              </w:rPr>
              <w:t xml:space="preserve"> 3.73 (3.54, 3.93)</w:t>
            </w:r>
          </w:p>
          <w:p w14:paraId="42253AC4"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eastAsia="SimSun" w:hAnsi="Times New Roman"/>
                <w:iCs/>
                <w:sz w:val="24"/>
                <w:szCs w:val="24"/>
              </w:rPr>
              <w:t>Атазанавир</w:t>
            </w:r>
            <w:proofErr w:type="spellEnd"/>
          </w:p>
          <w:p w14:paraId="294C5A41"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0.98 (0.94, 1.02)</w:t>
            </w:r>
          </w:p>
          <w:p w14:paraId="712F3C69"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1.06 (1.01, 1.11)</w:t>
            </w:r>
          </w:p>
          <w:p w14:paraId="3C2D8F51"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min</w:t>
            </w:r>
            <w:proofErr w:type="spellEnd"/>
            <w:r w:rsidRPr="004F2D91">
              <w:rPr>
                <w:rFonts w:ascii="Times New Roman" w:eastAsia="SimSun" w:hAnsi="Times New Roman"/>
                <w:iCs/>
                <w:sz w:val="24"/>
                <w:szCs w:val="24"/>
              </w:rPr>
              <w:t xml:space="preserve"> 1.18 (1.06, 1.31)</w:t>
            </w:r>
          </w:p>
          <w:p w14:paraId="3ADFE3FA"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eastAsia="SimSun" w:hAnsi="Times New Roman"/>
                <w:iCs/>
                <w:sz w:val="24"/>
                <w:szCs w:val="24"/>
              </w:rPr>
              <w:t>Кобицистат</w:t>
            </w:r>
            <w:proofErr w:type="spellEnd"/>
          </w:p>
          <w:p w14:paraId="3A39C796"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max</w:t>
            </w:r>
            <w:proofErr w:type="spellEnd"/>
            <w:r w:rsidRPr="004F2D91">
              <w:rPr>
                <w:rFonts w:ascii="Times New Roman" w:eastAsia="SimSun" w:hAnsi="Times New Roman"/>
                <w:sz w:val="24"/>
                <w:szCs w:val="24"/>
              </w:rPr>
              <w:t xml:space="preserve"> 0.96 (0.92, 1.00)</w:t>
            </w:r>
          </w:p>
          <w:p w14:paraId="55AA9032"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r w:rsidRPr="004F2D91">
              <w:rPr>
                <w:rFonts w:ascii="Times New Roman" w:eastAsia="SimSun" w:hAnsi="Times New Roman"/>
                <w:sz w:val="24"/>
                <w:szCs w:val="24"/>
              </w:rPr>
              <w:t>AUC 1.05 (1.00, 1.09)</w:t>
            </w:r>
          </w:p>
          <w:p w14:paraId="0B6AABAE"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min</w:t>
            </w:r>
            <w:proofErr w:type="spellEnd"/>
            <w:r w:rsidRPr="004F2D91">
              <w:rPr>
                <w:rFonts w:ascii="Times New Roman" w:eastAsia="SimSun" w:hAnsi="Times New Roman"/>
                <w:sz w:val="24"/>
                <w:szCs w:val="24"/>
              </w:rPr>
              <w:t xml:space="preserve"> 1.35 (1.21, 1.51)</w:t>
            </w:r>
          </w:p>
        </w:tc>
        <w:tc>
          <w:tcPr>
            <w:tcW w:w="1894" w:type="pct"/>
            <w:shd w:val="clear" w:color="auto" w:fill="auto"/>
          </w:tcPr>
          <w:p w14:paraId="1648D9B3"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hAnsi="Times New Roman"/>
                <w:sz w:val="24"/>
                <w:szCs w:val="24"/>
                <w:lang w:val="kk-KZ"/>
              </w:rPr>
              <w:t>Бірге қолданбаған жөн</w:t>
            </w:r>
            <w:r w:rsidRPr="004F2D91">
              <w:rPr>
                <w:rFonts w:ascii="Times New Roman" w:hAnsi="Times New Roman"/>
                <w:sz w:val="24"/>
                <w:szCs w:val="24"/>
              </w:rPr>
              <w:t>.</w:t>
            </w:r>
          </w:p>
        </w:tc>
      </w:tr>
      <w:tr w:rsidR="009672C9" w:rsidRPr="004F2D91" w14:paraId="39469E8E" w14:textId="77777777" w:rsidTr="001B584B">
        <w:tc>
          <w:tcPr>
            <w:tcW w:w="1644" w:type="pct"/>
            <w:shd w:val="clear" w:color="auto" w:fill="auto"/>
          </w:tcPr>
          <w:p w14:paraId="08F1A58F"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Атазанавир</w:t>
            </w:r>
            <w:proofErr w:type="spellEnd"/>
            <w:r w:rsidRPr="004F2D91">
              <w:rPr>
                <w:rFonts w:ascii="Times New Roman" w:eastAsia="SimSun" w:hAnsi="Times New Roman"/>
                <w:sz w:val="24"/>
                <w:szCs w:val="24"/>
              </w:rPr>
              <w:t>/</w:t>
            </w:r>
            <w:proofErr w:type="spellStart"/>
            <w:r w:rsidRPr="004F2D91">
              <w:rPr>
                <w:rFonts w:ascii="Times New Roman" w:eastAsia="SimSun" w:hAnsi="Times New Roman"/>
                <w:sz w:val="24"/>
                <w:szCs w:val="24"/>
              </w:rPr>
              <w:t>ритонавир</w:t>
            </w:r>
            <w:proofErr w:type="spellEnd"/>
          </w:p>
          <w:p w14:paraId="39691799"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xml:space="preserve">(300 мг/100 мг </w:t>
            </w:r>
            <w:proofErr w:type="spellStart"/>
            <w:r w:rsidRPr="004F2D91">
              <w:rPr>
                <w:rFonts w:ascii="Times New Roman" w:hAnsi="Times New Roman"/>
                <w:sz w:val="24"/>
                <w:szCs w:val="24"/>
              </w:rPr>
              <w:t>перораль</w:t>
            </w:r>
            <w:proofErr w:type="spellEnd"/>
            <w:r w:rsidRPr="004F2D91">
              <w:rPr>
                <w:rFonts w:ascii="Times New Roman" w:hAnsi="Times New Roman"/>
                <w:sz w:val="24"/>
                <w:szCs w:val="24"/>
                <w:lang w:val="kk-KZ"/>
              </w:rPr>
              <w:t>ді</w:t>
            </w:r>
            <w:r w:rsidRPr="004F2D91">
              <w:rPr>
                <w:rFonts w:ascii="Times New Roma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p w14:paraId="0FBB0859"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r w:rsidRPr="004F2D91">
              <w:rPr>
                <w:rFonts w:ascii="Times New Roman" w:eastAsia="SimSun" w:hAnsi="Times New Roman"/>
                <w:sz w:val="24"/>
                <w:szCs w:val="24"/>
                <w:vertAlign w:val="superscript"/>
              </w:rPr>
              <w:t>в</w:t>
            </w:r>
            <w:proofErr w:type="spellEnd"/>
          </w:p>
          <w:p w14:paraId="153C07EA"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xml:space="preserve">(10 мг </w:t>
            </w:r>
            <w:proofErr w:type="spellStart"/>
            <w:r w:rsidRPr="004F2D91">
              <w:rPr>
                <w:rFonts w:ascii="Times New Roman" w:eastAsia="SimSun" w:hAnsi="Times New Roman"/>
                <w:sz w:val="24"/>
                <w:szCs w:val="24"/>
              </w:rPr>
              <w:t>пероральді</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rPr>
              <w:t>БРД</w:t>
            </w:r>
            <w:r w:rsidRPr="004F2D91">
              <w:rPr>
                <w:rFonts w:ascii="Times New Roman" w:eastAsia="SimSun" w:hAnsi="Times New Roman"/>
                <w:sz w:val="24"/>
                <w:szCs w:val="24"/>
              </w:rPr>
              <w:t>)</w:t>
            </w:r>
          </w:p>
        </w:tc>
        <w:tc>
          <w:tcPr>
            <w:tcW w:w="1463" w:type="pct"/>
            <w:shd w:val="clear" w:color="auto" w:fill="auto"/>
          </w:tcPr>
          <w:p w14:paraId="3B085DB8"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eastAsia="SimSun" w:hAnsi="Times New Roman"/>
                <w:iCs/>
                <w:sz w:val="24"/>
                <w:szCs w:val="24"/>
              </w:rPr>
              <w:t>Тенофовир</w:t>
            </w:r>
            <w:proofErr w:type="spellEnd"/>
            <w:r w:rsidRPr="004F2D91">
              <w:rPr>
                <w:rFonts w:ascii="Times New Roman" w:eastAsia="SimSun" w:hAnsi="Times New Roman"/>
                <w:iCs/>
                <w:sz w:val="24"/>
                <w:szCs w:val="24"/>
              </w:rPr>
              <w:t xml:space="preserve"> </w:t>
            </w:r>
            <w:proofErr w:type="spellStart"/>
            <w:r w:rsidRPr="004F2D91">
              <w:rPr>
                <w:rFonts w:ascii="Times New Roman" w:eastAsia="SimSun" w:hAnsi="Times New Roman"/>
                <w:iCs/>
                <w:sz w:val="24"/>
                <w:szCs w:val="24"/>
              </w:rPr>
              <w:t>алафенамид</w:t>
            </w:r>
            <w:proofErr w:type="spellEnd"/>
          </w:p>
          <w:p w14:paraId="4B004125"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1.77 (1.28, 2.44)</w:t>
            </w:r>
          </w:p>
          <w:p w14:paraId="63D01875"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1.91 (1.55, 2.35)</w:t>
            </w:r>
          </w:p>
          <w:p w14:paraId="41472F8C"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eastAsia="SimSun" w:hAnsi="Times New Roman"/>
                <w:iCs/>
                <w:sz w:val="24"/>
                <w:szCs w:val="24"/>
              </w:rPr>
              <w:t>Тенофовир</w:t>
            </w:r>
            <w:proofErr w:type="spellEnd"/>
          </w:p>
          <w:p w14:paraId="62F7EF0A"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2.12 (1.86, 2.43)</w:t>
            </w:r>
          </w:p>
          <w:p w14:paraId="5C9A4306"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2.62 (2.14, 3.20)</w:t>
            </w:r>
          </w:p>
          <w:p w14:paraId="250A28B4"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eastAsia="SimSun" w:hAnsi="Times New Roman"/>
                <w:iCs/>
                <w:sz w:val="24"/>
                <w:szCs w:val="24"/>
              </w:rPr>
              <w:t>Атазанавир</w:t>
            </w:r>
            <w:proofErr w:type="spellEnd"/>
          </w:p>
          <w:p w14:paraId="11C84DF8"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max</w:t>
            </w:r>
            <w:proofErr w:type="spellEnd"/>
            <w:r w:rsidRPr="004F2D91">
              <w:rPr>
                <w:rFonts w:ascii="Times New Roman" w:eastAsia="SimSun" w:hAnsi="Times New Roman"/>
                <w:sz w:val="24"/>
                <w:szCs w:val="24"/>
              </w:rPr>
              <w:t xml:space="preserve"> 0.98 (0.89, 1.07)</w:t>
            </w:r>
          </w:p>
          <w:p w14:paraId="4C63EEFF"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lastRenderedPageBreak/>
              <w:t xml:space="preserve">↔ </w:t>
            </w:r>
            <w:r w:rsidRPr="004F2D91">
              <w:rPr>
                <w:rFonts w:ascii="Times New Roman" w:eastAsia="SimSun" w:hAnsi="Times New Roman"/>
                <w:sz w:val="24"/>
                <w:szCs w:val="24"/>
              </w:rPr>
              <w:t>AUC 0.99 (0.96, 1.01)</w:t>
            </w:r>
          </w:p>
          <w:p w14:paraId="30D4868D"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min</w:t>
            </w:r>
            <w:proofErr w:type="spellEnd"/>
            <w:r w:rsidRPr="004F2D91">
              <w:rPr>
                <w:rFonts w:ascii="Times New Roman" w:eastAsia="SimSun" w:hAnsi="Times New Roman"/>
                <w:sz w:val="24"/>
                <w:szCs w:val="24"/>
              </w:rPr>
              <w:t xml:space="preserve"> 1.00 (0.96, 1.04)</w:t>
            </w:r>
          </w:p>
        </w:tc>
        <w:tc>
          <w:tcPr>
            <w:tcW w:w="1894" w:type="pct"/>
            <w:shd w:val="clear" w:color="auto" w:fill="auto"/>
          </w:tcPr>
          <w:p w14:paraId="643AA7DC"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hAnsi="Times New Roman"/>
                <w:sz w:val="24"/>
                <w:szCs w:val="24"/>
                <w:lang w:val="kk-KZ"/>
              </w:rPr>
              <w:lastRenderedPageBreak/>
              <w:t>Бірге қолданбаған жөн</w:t>
            </w:r>
            <w:r w:rsidRPr="004F2D91">
              <w:rPr>
                <w:rFonts w:ascii="Times New Roman" w:hAnsi="Times New Roman"/>
                <w:sz w:val="24"/>
                <w:szCs w:val="24"/>
              </w:rPr>
              <w:t>.</w:t>
            </w:r>
          </w:p>
        </w:tc>
      </w:tr>
      <w:tr w:rsidR="009672C9" w:rsidRPr="004F2D91" w14:paraId="378C61DE" w14:textId="77777777" w:rsidTr="001B584B">
        <w:tc>
          <w:tcPr>
            <w:tcW w:w="1644" w:type="pct"/>
            <w:shd w:val="clear" w:color="auto" w:fill="auto"/>
          </w:tcPr>
          <w:p w14:paraId="653D7C2F"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Дарунавир</w:t>
            </w:r>
            <w:proofErr w:type="spellEnd"/>
            <w:r w:rsidRPr="004F2D91">
              <w:rPr>
                <w:rFonts w:ascii="Times New Roman" w:eastAsia="SimSun" w:hAnsi="Times New Roman"/>
                <w:sz w:val="24"/>
                <w:szCs w:val="24"/>
              </w:rPr>
              <w:t>/</w:t>
            </w:r>
            <w:proofErr w:type="spellStart"/>
            <w:r w:rsidRPr="004F2D91">
              <w:rPr>
                <w:rFonts w:ascii="Times New Roman" w:eastAsia="SimSun" w:hAnsi="Times New Roman"/>
                <w:sz w:val="24"/>
                <w:szCs w:val="24"/>
              </w:rPr>
              <w:t>кобицистат</w:t>
            </w:r>
            <w:proofErr w:type="spellEnd"/>
          </w:p>
          <w:p w14:paraId="02D205AC"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xml:space="preserve">800 мг/150 мг </w:t>
            </w:r>
            <w:proofErr w:type="spellStart"/>
            <w:r w:rsidRPr="004F2D91">
              <w:rPr>
                <w:rFonts w:ascii="Times New Roman" w:hAnsi="Times New Roman"/>
                <w:sz w:val="24"/>
                <w:szCs w:val="24"/>
              </w:rPr>
              <w:t>перораль</w:t>
            </w:r>
            <w:proofErr w:type="spellEnd"/>
            <w:r w:rsidRPr="004F2D91">
              <w:rPr>
                <w:rFonts w:ascii="Times New Roman" w:hAnsi="Times New Roman"/>
                <w:sz w:val="24"/>
                <w:szCs w:val="24"/>
                <w:lang w:val="kk-KZ"/>
              </w:rPr>
              <w:t>ді</w:t>
            </w:r>
            <w:r w:rsidRPr="004F2D91">
              <w:rPr>
                <w:rFonts w:ascii="Times New Roma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p w14:paraId="4E304EDB"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r w:rsidRPr="004F2D91">
              <w:rPr>
                <w:rFonts w:ascii="Times New Roman" w:eastAsia="SimSun" w:hAnsi="Times New Roman"/>
                <w:sz w:val="24"/>
                <w:szCs w:val="24"/>
                <w:vertAlign w:val="superscript"/>
              </w:rPr>
              <w:t>в</w:t>
            </w:r>
            <w:proofErr w:type="spellEnd"/>
          </w:p>
          <w:p w14:paraId="2E4E0A51"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(25 мг </w:t>
            </w:r>
            <w:proofErr w:type="spellStart"/>
            <w:r w:rsidRPr="004F2D91">
              <w:rPr>
                <w:rFonts w:ascii="Times New Roman" w:hAnsi="Times New Roman"/>
                <w:sz w:val="24"/>
                <w:szCs w:val="24"/>
              </w:rPr>
              <w:t>перораль</w:t>
            </w:r>
            <w:proofErr w:type="spellEnd"/>
            <w:r w:rsidRPr="004F2D91">
              <w:rPr>
                <w:rFonts w:ascii="Times New Roman" w:hAnsi="Times New Roman"/>
                <w:sz w:val="24"/>
                <w:szCs w:val="24"/>
                <w:lang w:val="kk-KZ"/>
              </w:rPr>
              <w:t>ді</w:t>
            </w:r>
            <w:r w:rsidRPr="004F2D91">
              <w:rPr>
                <w:rFonts w:ascii="Times New Roma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p w14:paraId="02EE9F58" w14:textId="77777777" w:rsidR="009672C9" w:rsidRPr="004F2D91" w:rsidRDefault="009672C9" w:rsidP="007E60A8">
            <w:pPr>
              <w:spacing w:after="0" w:line="240" w:lineRule="auto"/>
              <w:jc w:val="both"/>
              <w:rPr>
                <w:rFonts w:ascii="Times New Roman" w:eastAsia="SimSun" w:hAnsi="Times New Roman"/>
                <w:sz w:val="24"/>
                <w:szCs w:val="24"/>
              </w:rPr>
            </w:pPr>
          </w:p>
        </w:tc>
        <w:tc>
          <w:tcPr>
            <w:tcW w:w="1463" w:type="pct"/>
            <w:shd w:val="clear" w:color="auto" w:fill="auto"/>
          </w:tcPr>
          <w:p w14:paraId="1763A540"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eastAsia="SimSun" w:hAnsi="Times New Roman"/>
                <w:iCs/>
                <w:sz w:val="24"/>
                <w:szCs w:val="24"/>
              </w:rPr>
              <w:t>Тенофовир</w:t>
            </w:r>
            <w:proofErr w:type="spellEnd"/>
            <w:r w:rsidRPr="004F2D91">
              <w:rPr>
                <w:rFonts w:ascii="Times New Roman" w:eastAsia="SimSun" w:hAnsi="Times New Roman"/>
                <w:iCs/>
                <w:sz w:val="24"/>
                <w:szCs w:val="24"/>
              </w:rPr>
              <w:t xml:space="preserve"> </w:t>
            </w:r>
            <w:proofErr w:type="spellStart"/>
            <w:r w:rsidRPr="004F2D91">
              <w:rPr>
                <w:rFonts w:ascii="Times New Roman" w:eastAsia="SimSun" w:hAnsi="Times New Roman"/>
                <w:iCs/>
                <w:sz w:val="24"/>
                <w:szCs w:val="24"/>
              </w:rPr>
              <w:t>алафенамид</w:t>
            </w:r>
            <w:proofErr w:type="spellEnd"/>
          </w:p>
          <w:p w14:paraId="64C73728"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0.93 (0.72, 1.21)</w:t>
            </w:r>
          </w:p>
          <w:p w14:paraId="499BDF22"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0.98 (0.80, 1.19)</w:t>
            </w:r>
          </w:p>
          <w:p w14:paraId="7BCC00E0"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eastAsia="SimSun" w:hAnsi="Times New Roman"/>
                <w:iCs/>
                <w:sz w:val="24"/>
                <w:szCs w:val="24"/>
              </w:rPr>
              <w:t>Тенофовир</w:t>
            </w:r>
            <w:proofErr w:type="spellEnd"/>
          </w:p>
          <w:p w14:paraId="5C4A964C"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3.16 (3.00, 3.33)</w:t>
            </w:r>
          </w:p>
          <w:p w14:paraId="3474C471"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3.24 (3.02, 3.47)</w:t>
            </w:r>
          </w:p>
          <w:p w14:paraId="7EA0ECED"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min</w:t>
            </w:r>
            <w:proofErr w:type="spellEnd"/>
            <w:r w:rsidRPr="004F2D91">
              <w:rPr>
                <w:rFonts w:ascii="Times New Roman" w:eastAsia="SimSun" w:hAnsi="Times New Roman"/>
                <w:iCs/>
                <w:sz w:val="24"/>
                <w:szCs w:val="24"/>
              </w:rPr>
              <w:t xml:space="preserve"> 3.21 (2.90, 3.54)</w:t>
            </w:r>
          </w:p>
          <w:p w14:paraId="7EAE440B"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eastAsia="SimSun" w:hAnsi="Times New Roman"/>
                <w:iCs/>
                <w:sz w:val="24"/>
                <w:szCs w:val="24"/>
              </w:rPr>
              <w:t>Дарунавир</w:t>
            </w:r>
            <w:proofErr w:type="spellEnd"/>
          </w:p>
          <w:p w14:paraId="7E755540"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1.02 (0.96, 1.09)</w:t>
            </w:r>
          </w:p>
          <w:p w14:paraId="765470CE"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0.99 (0.92, 1.07)</w:t>
            </w:r>
          </w:p>
          <w:p w14:paraId="20789915"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min</w:t>
            </w:r>
            <w:proofErr w:type="spellEnd"/>
            <w:r w:rsidRPr="004F2D91">
              <w:rPr>
                <w:rFonts w:ascii="Times New Roman" w:eastAsia="SimSun" w:hAnsi="Times New Roman"/>
                <w:iCs/>
                <w:sz w:val="24"/>
                <w:szCs w:val="24"/>
              </w:rPr>
              <w:t xml:space="preserve"> 0.97 (0.82, 1.15)</w:t>
            </w:r>
          </w:p>
          <w:p w14:paraId="4D95730D"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eastAsia="SimSun" w:hAnsi="Times New Roman"/>
                <w:iCs/>
                <w:sz w:val="24"/>
                <w:szCs w:val="24"/>
              </w:rPr>
              <w:t>Кобицистат</w:t>
            </w:r>
            <w:proofErr w:type="spellEnd"/>
          </w:p>
          <w:p w14:paraId="796B8AF1"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max</w:t>
            </w:r>
            <w:proofErr w:type="spellEnd"/>
            <w:r w:rsidRPr="004F2D91">
              <w:rPr>
                <w:rFonts w:ascii="Times New Roman" w:eastAsia="SimSun" w:hAnsi="Times New Roman"/>
                <w:sz w:val="24"/>
                <w:szCs w:val="24"/>
              </w:rPr>
              <w:t xml:space="preserve"> 1.06 (1.00, 1.12)</w:t>
            </w:r>
          </w:p>
          <w:p w14:paraId="2DBE3BDC"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r w:rsidRPr="004F2D91">
              <w:rPr>
                <w:rFonts w:ascii="Times New Roman" w:eastAsia="SimSun" w:hAnsi="Times New Roman"/>
                <w:sz w:val="24"/>
                <w:szCs w:val="24"/>
              </w:rPr>
              <w:t>AUC 1.09 (1.03, 1.15)</w:t>
            </w:r>
          </w:p>
          <w:p w14:paraId="760B2795"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min</w:t>
            </w:r>
            <w:proofErr w:type="spellEnd"/>
            <w:r w:rsidRPr="004F2D91">
              <w:rPr>
                <w:rFonts w:ascii="Times New Roman" w:eastAsia="SimSun" w:hAnsi="Times New Roman"/>
                <w:sz w:val="24"/>
                <w:szCs w:val="24"/>
              </w:rPr>
              <w:t xml:space="preserve"> 1.11 (0.98, 1.25)</w:t>
            </w:r>
          </w:p>
        </w:tc>
        <w:tc>
          <w:tcPr>
            <w:tcW w:w="1894" w:type="pct"/>
            <w:shd w:val="clear" w:color="auto" w:fill="auto"/>
          </w:tcPr>
          <w:p w14:paraId="24FA75F8"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hAnsi="Times New Roman"/>
                <w:sz w:val="24"/>
                <w:szCs w:val="24"/>
                <w:lang w:val="kk-KZ"/>
              </w:rPr>
              <w:t>Бірге қолданбаған жөн</w:t>
            </w:r>
            <w:r w:rsidRPr="004F2D91">
              <w:rPr>
                <w:rFonts w:ascii="Times New Roman" w:hAnsi="Times New Roman"/>
                <w:sz w:val="24"/>
                <w:szCs w:val="24"/>
              </w:rPr>
              <w:t>.</w:t>
            </w:r>
          </w:p>
        </w:tc>
      </w:tr>
      <w:tr w:rsidR="009672C9" w:rsidRPr="004F2D91" w14:paraId="083C3FEE" w14:textId="77777777" w:rsidTr="001B584B">
        <w:tc>
          <w:tcPr>
            <w:tcW w:w="1644" w:type="pct"/>
            <w:shd w:val="clear" w:color="auto" w:fill="auto"/>
          </w:tcPr>
          <w:p w14:paraId="1F935306"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Дарунавир</w:t>
            </w:r>
            <w:proofErr w:type="spellEnd"/>
            <w:r w:rsidRPr="004F2D91">
              <w:rPr>
                <w:rFonts w:ascii="Times New Roman" w:eastAsia="SimSun" w:hAnsi="Times New Roman"/>
                <w:sz w:val="24"/>
                <w:szCs w:val="24"/>
              </w:rPr>
              <w:t>/</w:t>
            </w:r>
            <w:proofErr w:type="spellStart"/>
            <w:r w:rsidRPr="004F2D91">
              <w:rPr>
                <w:rFonts w:ascii="Times New Roman" w:eastAsia="SimSun" w:hAnsi="Times New Roman"/>
                <w:sz w:val="24"/>
                <w:szCs w:val="24"/>
              </w:rPr>
              <w:t>ритонавир</w:t>
            </w:r>
            <w:proofErr w:type="spellEnd"/>
          </w:p>
          <w:p w14:paraId="71E4CAB1"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xml:space="preserve">(800 мг/100 мг </w:t>
            </w:r>
            <w:proofErr w:type="spellStart"/>
            <w:r w:rsidRPr="004F2D91">
              <w:rPr>
                <w:rFonts w:ascii="Times New Roman" w:hAnsi="Times New Roman"/>
                <w:sz w:val="24"/>
                <w:szCs w:val="24"/>
              </w:rPr>
              <w:t>перораль</w:t>
            </w:r>
            <w:proofErr w:type="spellEnd"/>
            <w:r w:rsidRPr="004F2D91">
              <w:rPr>
                <w:rFonts w:ascii="Times New Roman" w:hAnsi="Times New Roman"/>
                <w:sz w:val="24"/>
                <w:szCs w:val="24"/>
                <w:lang w:val="kk-KZ"/>
              </w:rPr>
              <w:t>ді</w:t>
            </w:r>
            <w:r w:rsidRPr="004F2D91">
              <w:rPr>
                <w:rFonts w:ascii="Times New Roma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p w14:paraId="7140ED5F"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r w:rsidRPr="004F2D91">
              <w:rPr>
                <w:rFonts w:ascii="Times New Roman" w:eastAsia="SimSun" w:hAnsi="Times New Roman"/>
                <w:sz w:val="24"/>
                <w:szCs w:val="24"/>
                <w:vertAlign w:val="superscript"/>
              </w:rPr>
              <w:t>в</w:t>
            </w:r>
            <w:proofErr w:type="spellEnd"/>
          </w:p>
          <w:p w14:paraId="62DF4621"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(10 мг </w:t>
            </w:r>
            <w:proofErr w:type="spellStart"/>
            <w:r w:rsidRPr="004F2D91">
              <w:rPr>
                <w:rFonts w:ascii="Times New Roman" w:eastAsia="SimSun" w:hAnsi="Times New Roman"/>
                <w:sz w:val="24"/>
                <w:szCs w:val="24"/>
              </w:rPr>
              <w:t>пероральді</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rPr>
              <w:t>БРД</w:t>
            </w:r>
            <w:r w:rsidRPr="004F2D91">
              <w:rPr>
                <w:rFonts w:ascii="Times New Roman" w:eastAsia="SimSun" w:hAnsi="Times New Roman"/>
                <w:sz w:val="24"/>
                <w:szCs w:val="24"/>
              </w:rPr>
              <w:t>)</w:t>
            </w:r>
          </w:p>
        </w:tc>
        <w:tc>
          <w:tcPr>
            <w:tcW w:w="1463" w:type="pct"/>
            <w:shd w:val="clear" w:color="auto" w:fill="auto"/>
          </w:tcPr>
          <w:p w14:paraId="2A923A21"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eastAsia="SimSun" w:hAnsi="Times New Roman"/>
                <w:iCs/>
                <w:sz w:val="24"/>
                <w:szCs w:val="24"/>
              </w:rPr>
              <w:t>Тенофовир</w:t>
            </w:r>
            <w:proofErr w:type="spellEnd"/>
            <w:r w:rsidRPr="004F2D91">
              <w:rPr>
                <w:rFonts w:ascii="Times New Roman" w:eastAsia="SimSun" w:hAnsi="Times New Roman"/>
                <w:iCs/>
                <w:sz w:val="24"/>
                <w:szCs w:val="24"/>
              </w:rPr>
              <w:t xml:space="preserve"> </w:t>
            </w:r>
            <w:proofErr w:type="spellStart"/>
            <w:r w:rsidRPr="004F2D91">
              <w:rPr>
                <w:rFonts w:ascii="Times New Roman" w:eastAsia="SimSun" w:hAnsi="Times New Roman"/>
                <w:iCs/>
                <w:sz w:val="24"/>
                <w:szCs w:val="24"/>
              </w:rPr>
              <w:t>алафенамид</w:t>
            </w:r>
            <w:proofErr w:type="spellEnd"/>
          </w:p>
          <w:p w14:paraId="46CCCB2C"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1.42 (0.96, 2.09)</w:t>
            </w:r>
          </w:p>
          <w:p w14:paraId="399B1FE4"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1.06 (0.84, 1.35)</w:t>
            </w:r>
          </w:p>
          <w:p w14:paraId="0F233D8E"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eastAsia="SimSun" w:hAnsi="Times New Roman"/>
                <w:iCs/>
                <w:sz w:val="24"/>
                <w:szCs w:val="24"/>
              </w:rPr>
              <w:t>Тенофовир</w:t>
            </w:r>
            <w:proofErr w:type="spellEnd"/>
          </w:p>
          <w:p w14:paraId="55FD2E40"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2.42 (1.98, 2.95)</w:t>
            </w:r>
          </w:p>
          <w:p w14:paraId="6CE439E5"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2.05 (1.54, 2.72)</w:t>
            </w:r>
          </w:p>
          <w:p w14:paraId="0A8DEE92"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eastAsia="SimSun" w:hAnsi="Times New Roman"/>
                <w:iCs/>
                <w:sz w:val="24"/>
                <w:szCs w:val="24"/>
              </w:rPr>
              <w:t>Дарунавир</w:t>
            </w:r>
            <w:proofErr w:type="spellEnd"/>
          </w:p>
          <w:p w14:paraId="02060B91"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max</w:t>
            </w:r>
            <w:proofErr w:type="spellEnd"/>
            <w:r w:rsidRPr="004F2D91">
              <w:rPr>
                <w:rFonts w:ascii="Times New Roman" w:eastAsia="SimSun" w:hAnsi="Times New Roman"/>
                <w:sz w:val="24"/>
                <w:szCs w:val="24"/>
              </w:rPr>
              <w:t xml:space="preserve"> 0.99 (0.91, 1.08)</w:t>
            </w:r>
          </w:p>
          <w:p w14:paraId="3CF679D1"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r w:rsidRPr="004F2D91">
              <w:rPr>
                <w:rFonts w:ascii="Times New Roman" w:eastAsia="SimSun" w:hAnsi="Times New Roman"/>
                <w:sz w:val="24"/>
                <w:szCs w:val="24"/>
              </w:rPr>
              <w:t>AUC 1.01 (0.96, 1.06)</w:t>
            </w:r>
          </w:p>
          <w:p w14:paraId="56AC0CFC"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min</w:t>
            </w:r>
            <w:proofErr w:type="spellEnd"/>
            <w:r w:rsidRPr="004F2D91">
              <w:rPr>
                <w:rFonts w:ascii="Times New Roman" w:eastAsia="SimSun" w:hAnsi="Times New Roman"/>
                <w:sz w:val="24"/>
                <w:szCs w:val="24"/>
              </w:rPr>
              <w:t xml:space="preserve"> 1.13 (0.95, 1.34)</w:t>
            </w:r>
          </w:p>
        </w:tc>
        <w:tc>
          <w:tcPr>
            <w:tcW w:w="1894" w:type="pct"/>
            <w:shd w:val="clear" w:color="auto" w:fill="auto"/>
          </w:tcPr>
          <w:p w14:paraId="217B0A06"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hAnsi="Times New Roman"/>
                <w:sz w:val="24"/>
                <w:szCs w:val="24"/>
                <w:lang w:val="kk-KZ"/>
              </w:rPr>
              <w:t>Бірге қолданбаған жөн</w:t>
            </w:r>
            <w:r w:rsidRPr="004F2D91">
              <w:rPr>
                <w:rFonts w:ascii="Times New Roman" w:hAnsi="Times New Roman"/>
                <w:sz w:val="24"/>
                <w:szCs w:val="24"/>
              </w:rPr>
              <w:t>.</w:t>
            </w:r>
          </w:p>
        </w:tc>
      </w:tr>
      <w:tr w:rsidR="009672C9" w:rsidRPr="004F2D91" w14:paraId="2CB76CCA" w14:textId="77777777" w:rsidTr="001B584B">
        <w:tc>
          <w:tcPr>
            <w:tcW w:w="1644" w:type="pct"/>
            <w:shd w:val="clear" w:color="auto" w:fill="auto"/>
          </w:tcPr>
          <w:p w14:paraId="0A6D4656"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Лопинавир</w:t>
            </w:r>
            <w:proofErr w:type="spellEnd"/>
            <w:r w:rsidRPr="004F2D91">
              <w:rPr>
                <w:rFonts w:ascii="Times New Roman" w:eastAsia="SimSun" w:hAnsi="Times New Roman"/>
                <w:sz w:val="24"/>
                <w:szCs w:val="24"/>
              </w:rPr>
              <w:t>/</w:t>
            </w:r>
            <w:proofErr w:type="spellStart"/>
            <w:r w:rsidRPr="004F2D91">
              <w:rPr>
                <w:rFonts w:ascii="Times New Roman" w:eastAsia="SimSun" w:hAnsi="Times New Roman"/>
                <w:sz w:val="24"/>
                <w:szCs w:val="24"/>
              </w:rPr>
              <w:t>ритонавир</w:t>
            </w:r>
            <w:proofErr w:type="spellEnd"/>
          </w:p>
          <w:p w14:paraId="1D2FFF8D"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xml:space="preserve">(800 мг/200 мг </w:t>
            </w:r>
            <w:proofErr w:type="spellStart"/>
            <w:r w:rsidRPr="004F2D91">
              <w:rPr>
                <w:rFonts w:ascii="Times New Roman" w:hAnsi="Times New Roman"/>
                <w:sz w:val="24"/>
                <w:szCs w:val="24"/>
              </w:rPr>
              <w:t>перораль</w:t>
            </w:r>
            <w:proofErr w:type="spellEnd"/>
            <w:r w:rsidRPr="004F2D91">
              <w:rPr>
                <w:rFonts w:ascii="Times New Roman" w:hAnsi="Times New Roman"/>
                <w:sz w:val="24"/>
                <w:szCs w:val="24"/>
                <w:lang w:val="kk-KZ"/>
              </w:rPr>
              <w:t>ді</w:t>
            </w:r>
            <w:r w:rsidRPr="004F2D91">
              <w:rPr>
                <w:rFonts w:ascii="Times New Roma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p w14:paraId="556B8170"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r w:rsidRPr="004F2D91">
              <w:rPr>
                <w:rFonts w:ascii="Times New Roman" w:eastAsia="SimSun" w:hAnsi="Times New Roman"/>
                <w:sz w:val="24"/>
                <w:szCs w:val="24"/>
                <w:vertAlign w:val="superscript"/>
              </w:rPr>
              <w:t>в</w:t>
            </w:r>
            <w:proofErr w:type="spellEnd"/>
          </w:p>
          <w:p w14:paraId="18518EE4"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(10 мг </w:t>
            </w:r>
            <w:proofErr w:type="spellStart"/>
            <w:r w:rsidRPr="004F2D91">
              <w:rPr>
                <w:rFonts w:ascii="Times New Roman" w:eastAsia="SimSun" w:hAnsi="Times New Roman"/>
                <w:sz w:val="24"/>
                <w:szCs w:val="24"/>
              </w:rPr>
              <w:t>пероральді</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rPr>
              <w:t>БРД</w:t>
            </w:r>
          </w:p>
        </w:tc>
        <w:tc>
          <w:tcPr>
            <w:tcW w:w="1463" w:type="pct"/>
            <w:shd w:val="clear" w:color="auto" w:fill="auto"/>
          </w:tcPr>
          <w:p w14:paraId="0BE37535"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eastAsia="SimSun" w:hAnsi="Times New Roman"/>
                <w:iCs/>
                <w:sz w:val="24"/>
                <w:szCs w:val="24"/>
              </w:rPr>
              <w:t>Тенофовир</w:t>
            </w:r>
            <w:proofErr w:type="spellEnd"/>
            <w:r w:rsidRPr="004F2D91">
              <w:rPr>
                <w:rFonts w:ascii="Times New Roman" w:eastAsia="SimSun" w:hAnsi="Times New Roman"/>
                <w:iCs/>
                <w:sz w:val="24"/>
                <w:szCs w:val="24"/>
              </w:rPr>
              <w:t xml:space="preserve"> </w:t>
            </w:r>
            <w:proofErr w:type="spellStart"/>
            <w:r w:rsidRPr="004F2D91">
              <w:rPr>
                <w:rFonts w:ascii="Times New Roman" w:eastAsia="SimSun" w:hAnsi="Times New Roman"/>
                <w:iCs/>
                <w:sz w:val="24"/>
                <w:szCs w:val="24"/>
              </w:rPr>
              <w:t>алафенамид</w:t>
            </w:r>
            <w:proofErr w:type="spellEnd"/>
          </w:p>
          <w:p w14:paraId="30142475"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2.19 (1.72, 2.79)</w:t>
            </w:r>
          </w:p>
          <w:p w14:paraId="0FC76ACF"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1.47 (1.17, 1.85)</w:t>
            </w:r>
          </w:p>
          <w:p w14:paraId="7059338E"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eastAsia="SimSun" w:hAnsi="Times New Roman"/>
                <w:iCs/>
                <w:sz w:val="24"/>
                <w:szCs w:val="24"/>
              </w:rPr>
              <w:t>Тенофовир</w:t>
            </w:r>
            <w:proofErr w:type="spellEnd"/>
          </w:p>
          <w:p w14:paraId="291BBCCF"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3.75 (3.19, 4.39)</w:t>
            </w:r>
          </w:p>
          <w:p w14:paraId="28270C2B"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4.16 (3.50, 4.96)</w:t>
            </w:r>
          </w:p>
          <w:p w14:paraId="7D0AA595"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eastAsia="SimSun" w:hAnsi="Times New Roman"/>
                <w:iCs/>
                <w:sz w:val="24"/>
                <w:szCs w:val="24"/>
              </w:rPr>
              <w:t>Лопинавир</w:t>
            </w:r>
            <w:proofErr w:type="spellEnd"/>
          </w:p>
          <w:p w14:paraId="1C7F4EC6"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1.00 (0.95, 1.06)</w:t>
            </w:r>
          </w:p>
          <w:p w14:paraId="5AFDCF54"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1.00 (0.92, 1.09)</w:t>
            </w:r>
          </w:p>
          <w:p w14:paraId="5607BBB5"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min</w:t>
            </w:r>
            <w:proofErr w:type="spellEnd"/>
            <w:r w:rsidRPr="004F2D91">
              <w:rPr>
                <w:rFonts w:ascii="Times New Roman" w:eastAsia="SimSun" w:hAnsi="Times New Roman"/>
                <w:iCs/>
                <w:sz w:val="24"/>
                <w:szCs w:val="24"/>
              </w:rPr>
              <w:t xml:space="preserve"> 0.98 (0.85, 1.12)</w:t>
            </w:r>
          </w:p>
        </w:tc>
        <w:tc>
          <w:tcPr>
            <w:tcW w:w="1894" w:type="pct"/>
            <w:shd w:val="clear" w:color="auto" w:fill="auto"/>
          </w:tcPr>
          <w:p w14:paraId="01B8E1B4"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hAnsi="Times New Roman"/>
                <w:sz w:val="24"/>
                <w:szCs w:val="24"/>
                <w:lang w:val="kk-KZ"/>
              </w:rPr>
              <w:t>Бірге қолданбаған жөн</w:t>
            </w:r>
            <w:r w:rsidRPr="004F2D91">
              <w:rPr>
                <w:rFonts w:ascii="Times New Roman" w:hAnsi="Times New Roman"/>
                <w:sz w:val="24"/>
                <w:szCs w:val="24"/>
              </w:rPr>
              <w:t>.</w:t>
            </w:r>
            <w:r w:rsidRPr="004F2D91">
              <w:rPr>
                <w:rFonts w:ascii="Times New Roman" w:eastAsia="SimSun" w:hAnsi="Times New Roman"/>
                <w:sz w:val="24"/>
                <w:szCs w:val="24"/>
              </w:rPr>
              <w:t>.</w:t>
            </w:r>
          </w:p>
        </w:tc>
      </w:tr>
      <w:tr w:rsidR="009672C9" w:rsidRPr="004F2D91" w14:paraId="07AF1F04" w14:textId="77777777" w:rsidTr="001B584B">
        <w:tc>
          <w:tcPr>
            <w:tcW w:w="1644" w:type="pct"/>
            <w:shd w:val="clear" w:color="auto" w:fill="auto"/>
          </w:tcPr>
          <w:p w14:paraId="13D55648"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Типранавир</w:t>
            </w:r>
            <w:proofErr w:type="spellEnd"/>
            <w:r w:rsidRPr="004F2D91">
              <w:rPr>
                <w:rFonts w:ascii="Times New Roman" w:eastAsia="SimSun" w:hAnsi="Times New Roman"/>
                <w:sz w:val="24"/>
                <w:szCs w:val="24"/>
              </w:rPr>
              <w:t>/</w:t>
            </w:r>
            <w:proofErr w:type="spellStart"/>
            <w:r w:rsidRPr="004F2D91">
              <w:rPr>
                <w:rFonts w:ascii="Times New Roman" w:eastAsia="SimSun" w:hAnsi="Times New Roman"/>
                <w:sz w:val="24"/>
                <w:szCs w:val="24"/>
              </w:rPr>
              <w:t>ритонавир</w:t>
            </w:r>
            <w:proofErr w:type="spellEnd"/>
          </w:p>
        </w:tc>
        <w:tc>
          <w:tcPr>
            <w:tcW w:w="1463" w:type="pct"/>
            <w:shd w:val="clear" w:color="auto" w:fill="auto"/>
          </w:tcPr>
          <w:p w14:paraId="7A5BCAEA" w14:textId="77777777" w:rsidR="009672C9" w:rsidRPr="004F2D91" w:rsidRDefault="009672C9" w:rsidP="007E60A8">
            <w:pPr>
              <w:spacing w:after="0" w:line="240" w:lineRule="auto"/>
              <w:jc w:val="both"/>
              <w:rPr>
                <w:rFonts w:ascii="Times New Roman" w:eastAsia="Batang" w:hAnsi="Times New Roman"/>
                <w:sz w:val="24"/>
                <w:szCs w:val="24"/>
              </w:rPr>
            </w:pPr>
            <w:proofErr w:type="spellStart"/>
            <w:r w:rsidRPr="004F2D91">
              <w:rPr>
                <w:rFonts w:ascii="Times New Roman" w:hAnsi="Times New Roman"/>
                <w:sz w:val="24"/>
                <w:szCs w:val="24"/>
              </w:rPr>
              <w:t>Өзара</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әрекеттесуі</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зерттелмеді</w:t>
            </w:r>
            <w:proofErr w:type="spellEnd"/>
            <w:r w:rsidRPr="004F2D91">
              <w:rPr>
                <w:rFonts w:ascii="Times New Roman" w:hAnsi="Times New Roman"/>
                <w:sz w:val="24"/>
                <w:szCs w:val="24"/>
              </w:rPr>
              <w:t>.</w:t>
            </w:r>
          </w:p>
          <w:p w14:paraId="2E846D24"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hAnsi="Times New Roman"/>
                <w:sz w:val="24"/>
                <w:szCs w:val="24"/>
              </w:rPr>
              <w:t>Күтіледі</w:t>
            </w:r>
            <w:proofErr w:type="spellEnd"/>
            <w:r w:rsidRPr="004F2D91">
              <w:rPr>
                <w:rFonts w:ascii="Times New Roman" w:hAnsi="Times New Roman"/>
                <w:sz w:val="24"/>
                <w:szCs w:val="24"/>
              </w:rPr>
              <w:t>:</w:t>
            </w:r>
          </w:p>
          <w:p w14:paraId="295BDAEA" w14:textId="77777777" w:rsidR="009672C9" w:rsidRPr="004F2D91" w:rsidRDefault="009672C9" w:rsidP="007E60A8">
            <w:pPr>
              <w:tabs>
                <w:tab w:val="left" w:pos="175"/>
              </w:tabs>
              <w:spacing w:after="0" w:line="240" w:lineRule="auto"/>
              <w:rPr>
                <w:rFonts w:ascii="Times New Roman" w:eastAsia="Batang"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proofErr w:type="spellEnd"/>
          </w:p>
        </w:tc>
        <w:tc>
          <w:tcPr>
            <w:tcW w:w="1894" w:type="pct"/>
            <w:shd w:val="clear" w:color="auto" w:fill="auto"/>
          </w:tcPr>
          <w:p w14:paraId="43EA1EDF"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hAnsi="Times New Roman"/>
                <w:sz w:val="24"/>
                <w:szCs w:val="24"/>
                <w:lang w:val="kk-KZ"/>
              </w:rPr>
              <w:t>Бірге қолданбаған жөн</w:t>
            </w:r>
            <w:r w:rsidRPr="004F2D91">
              <w:rPr>
                <w:rFonts w:ascii="Times New Roman" w:hAnsi="Times New Roman"/>
                <w:sz w:val="24"/>
                <w:szCs w:val="24"/>
              </w:rPr>
              <w:t>.</w:t>
            </w:r>
          </w:p>
        </w:tc>
      </w:tr>
      <w:tr w:rsidR="009672C9" w:rsidRPr="004F2D91" w14:paraId="5C30C950" w14:textId="77777777" w:rsidTr="001B584B">
        <w:tc>
          <w:tcPr>
            <w:tcW w:w="5000" w:type="pct"/>
            <w:gridSpan w:val="3"/>
            <w:shd w:val="clear" w:color="auto" w:fill="auto"/>
          </w:tcPr>
          <w:p w14:paraId="6445934C" w14:textId="77777777" w:rsidR="009672C9" w:rsidRPr="004F2D91" w:rsidRDefault="009672C9" w:rsidP="007E60A8">
            <w:pPr>
              <w:spacing w:after="0" w:line="240" w:lineRule="auto"/>
              <w:jc w:val="both"/>
              <w:rPr>
                <w:rFonts w:ascii="Times New Roman" w:eastAsia="SimSun" w:hAnsi="Times New Roman"/>
                <w:i/>
                <w:iCs/>
                <w:sz w:val="24"/>
                <w:szCs w:val="24"/>
              </w:rPr>
            </w:pPr>
            <w:r w:rsidRPr="004F2D91">
              <w:rPr>
                <w:rFonts w:ascii="Times New Roman" w:eastAsia="SimSun" w:hAnsi="Times New Roman"/>
                <w:i/>
                <w:sz w:val="24"/>
                <w:szCs w:val="24"/>
                <w:lang w:val="kk-KZ"/>
              </w:rPr>
              <w:t>АИТВ</w:t>
            </w:r>
            <w:r w:rsidRPr="004F2D91">
              <w:rPr>
                <w:rFonts w:ascii="Times New Roman" w:eastAsia="SimSun" w:hAnsi="Times New Roman"/>
                <w:i/>
                <w:iCs/>
                <w:sz w:val="24"/>
                <w:szCs w:val="24"/>
              </w:rPr>
              <w:t xml:space="preserve"> </w:t>
            </w:r>
            <w:proofErr w:type="spellStart"/>
            <w:r w:rsidRPr="004F2D91">
              <w:rPr>
                <w:rFonts w:ascii="Times New Roman" w:eastAsia="SimSun" w:hAnsi="Times New Roman"/>
                <w:i/>
                <w:iCs/>
                <w:sz w:val="24"/>
                <w:szCs w:val="24"/>
              </w:rPr>
              <w:t>антиретровирустық</w:t>
            </w:r>
            <w:proofErr w:type="spellEnd"/>
            <w:r w:rsidRPr="004F2D91">
              <w:rPr>
                <w:rFonts w:ascii="Times New Roman" w:eastAsia="SimSun" w:hAnsi="Times New Roman"/>
                <w:i/>
                <w:iCs/>
                <w:sz w:val="24"/>
                <w:szCs w:val="24"/>
              </w:rPr>
              <w:t xml:space="preserve"> </w:t>
            </w:r>
            <w:proofErr w:type="spellStart"/>
            <w:r w:rsidRPr="004F2D91">
              <w:rPr>
                <w:rFonts w:ascii="Times New Roman" w:eastAsia="SimSun" w:hAnsi="Times New Roman"/>
                <w:i/>
                <w:iCs/>
                <w:sz w:val="24"/>
                <w:szCs w:val="24"/>
              </w:rPr>
              <w:t>агенттері</w:t>
            </w:r>
            <w:proofErr w:type="spellEnd"/>
            <w:r w:rsidRPr="004F2D91">
              <w:rPr>
                <w:rFonts w:ascii="Times New Roman" w:eastAsia="SimSun" w:hAnsi="Times New Roman"/>
                <w:i/>
                <w:iCs/>
                <w:sz w:val="24"/>
                <w:szCs w:val="24"/>
              </w:rPr>
              <w:t xml:space="preserve"> –</w:t>
            </w:r>
            <w:r w:rsidRPr="004F2D91">
              <w:rPr>
                <w:rFonts w:ascii="Times New Roman" w:eastAsia="SimSun" w:hAnsi="Times New Roman"/>
                <w:i/>
                <w:iCs/>
                <w:sz w:val="24"/>
                <w:szCs w:val="24"/>
                <w:lang w:val="kk-KZ"/>
              </w:rPr>
              <w:t xml:space="preserve"> </w:t>
            </w:r>
            <w:proofErr w:type="spellStart"/>
            <w:r w:rsidRPr="004F2D91">
              <w:rPr>
                <w:rFonts w:ascii="Times New Roman" w:eastAsia="SimSun" w:hAnsi="Times New Roman"/>
                <w:i/>
                <w:iCs/>
                <w:sz w:val="24"/>
                <w:szCs w:val="24"/>
              </w:rPr>
              <w:t>интеграза</w:t>
            </w:r>
            <w:proofErr w:type="spellEnd"/>
            <w:r w:rsidRPr="004F2D91">
              <w:rPr>
                <w:rFonts w:ascii="Times New Roman" w:eastAsia="SimSun" w:hAnsi="Times New Roman"/>
                <w:i/>
                <w:iCs/>
                <w:sz w:val="24"/>
                <w:szCs w:val="24"/>
              </w:rPr>
              <w:t xml:space="preserve"> </w:t>
            </w:r>
            <w:proofErr w:type="spellStart"/>
            <w:r w:rsidRPr="004F2D91">
              <w:rPr>
                <w:rFonts w:ascii="Times New Roman" w:eastAsia="SimSun" w:hAnsi="Times New Roman"/>
                <w:i/>
                <w:iCs/>
                <w:sz w:val="24"/>
                <w:szCs w:val="24"/>
              </w:rPr>
              <w:t>тежегіштері</w:t>
            </w:r>
            <w:proofErr w:type="spellEnd"/>
          </w:p>
        </w:tc>
      </w:tr>
      <w:tr w:rsidR="009672C9" w:rsidRPr="004F2D91" w14:paraId="30618E1B" w14:textId="77777777" w:rsidTr="001B584B">
        <w:tc>
          <w:tcPr>
            <w:tcW w:w="1644" w:type="pct"/>
            <w:shd w:val="clear" w:color="auto" w:fill="auto"/>
          </w:tcPr>
          <w:p w14:paraId="56A7E1D2"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Долутегравир</w:t>
            </w:r>
            <w:proofErr w:type="spellEnd"/>
            <w:r w:rsidRPr="004F2D91">
              <w:rPr>
                <w:rFonts w:ascii="Times New Roman" w:eastAsia="SimSun" w:hAnsi="Times New Roman"/>
                <w:sz w:val="24"/>
                <w:szCs w:val="24"/>
              </w:rPr>
              <w:t xml:space="preserve"> </w:t>
            </w:r>
          </w:p>
          <w:p w14:paraId="018F1461"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xml:space="preserve">(50 мг </w:t>
            </w:r>
            <w:proofErr w:type="spellStart"/>
            <w:r w:rsidRPr="004F2D91">
              <w:rPr>
                <w:rFonts w:ascii="Times New Roman" w:eastAsia="SimSun" w:hAnsi="Times New Roman"/>
                <w:sz w:val="24"/>
                <w:szCs w:val="24"/>
              </w:rPr>
              <w:t>пероральді</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p w14:paraId="690D6D9B"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r w:rsidRPr="004F2D91">
              <w:rPr>
                <w:rFonts w:ascii="Times New Roman" w:eastAsia="SimSun" w:hAnsi="Times New Roman"/>
                <w:sz w:val="24"/>
                <w:szCs w:val="24"/>
                <w:vertAlign w:val="superscript"/>
              </w:rPr>
              <w:t>в</w:t>
            </w:r>
            <w:proofErr w:type="spellEnd"/>
          </w:p>
          <w:p w14:paraId="4332BF22"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(10 мг </w:t>
            </w:r>
            <w:proofErr w:type="spellStart"/>
            <w:r w:rsidRPr="004F2D91">
              <w:rPr>
                <w:rFonts w:ascii="Times New Roman" w:eastAsia="SimSun" w:hAnsi="Times New Roman"/>
                <w:sz w:val="24"/>
                <w:szCs w:val="24"/>
              </w:rPr>
              <w:t>пероральді</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rPr>
              <w:t>БРД</w:t>
            </w:r>
            <w:r w:rsidRPr="004F2D91">
              <w:rPr>
                <w:rFonts w:ascii="Times New Roman" w:eastAsia="SimSun" w:hAnsi="Times New Roman"/>
                <w:sz w:val="24"/>
                <w:szCs w:val="24"/>
              </w:rPr>
              <w:t>)</w:t>
            </w:r>
          </w:p>
        </w:tc>
        <w:tc>
          <w:tcPr>
            <w:tcW w:w="1463" w:type="pct"/>
            <w:shd w:val="clear" w:color="auto" w:fill="auto"/>
          </w:tcPr>
          <w:p w14:paraId="0CDB48E8" w14:textId="77777777" w:rsidR="009672C9" w:rsidRPr="004F2D91" w:rsidRDefault="009672C9" w:rsidP="007E60A8">
            <w:pPr>
              <w:spacing w:after="0" w:line="240" w:lineRule="auto"/>
              <w:jc w:val="both"/>
              <w:rPr>
                <w:rFonts w:ascii="Times New Roman" w:eastAsia="Batang" w:hAnsi="Times New Roman"/>
                <w:sz w:val="24"/>
                <w:szCs w:val="24"/>
              </w:rPr>
            </w:pP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proofErr w:type="spellEnd"/>
          </w:p>
          <w:p w14:paraId="53889FAE"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max</w:t>
            </w:r>
            <w:proofErr w:type="spellEnd"/>
            <w:r w:rsidRPr="004F2D91">
              <w:rPr>
                <w:rFonts w:ascii="Times New Roman" w:eastAsia="SimSun" w:hAnsi="Times New Roman"/>
                <w:sz w:val="24"/>
                <w:szCs w:val="24"/>
              </w:rPr>
              <w:t xml:space="preserve"> 1.24 (0.88, 1.74)</w:t>
            </w:r>
          </w:p>
          <w:p w14:paraId="3B62C747"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r w:rsidRPr="004F2D91">
              <w:rPr>
                <w:rFonts w:ascii="Times New Roman" w:eastAsia="SimSun" w:hAnsi="Times New Roman"/>
                <w:sz w:val="24"/>
                <w:szCs w:val="24"/>
              </w:rPr>
              <w:t>AUC 1.19 (0.96, 1.48)</w:t>
            </w:r>
          </w:p>
          <w:p w14:paraId="5783CC4D" w14:textId="77777777" w:rsidR="009672C9" w:rsidRPr="004F2D91" w:rsidRDefault="009672C9" w:rsidP="007E60A8">
            <w:pPr>
              <w:spacing w:after="0" w:line="240" w:lineRule="auto"/>
              <w:jc w:val="both"/>
              <w:rPr>
                <w:rFonts w:ascii="Times New Roman" w:eastAsia="Batang" w:hAnsi="Times New Roman"/>
                <w:sz w:val="24"/>
                <w:szCs w:val="24"/>
              </w:rPr>
            </w:pPr>
            <w:proofErr w:type="spellStart"/>
            <w:r w:rsidRPr="004F2D91">
              <w:rPr>
                <w:rFonts w:ascii="Times New Roman" w:eastAsia="SimSun" w:hAnsi="Times New Roman"/>
                <w:sz w:val="24"/>
                <w:szCs w:val="24"/>
              </w:rPr>
              <w:t>Тенофовир</w:t>
            </w:r>
            <w:proofErr w:type="spellEnd"/>
          </w:p>
          <w:p w14:paraId="76419A2F"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max</w:t>
            </w:r>
            <w:proofErr w:type="spellEnd"/>
            <w:r w:rsidRPr="004F2D91">
              <w:rPr>
                <w:rFonts w:ascii="Times New Roman" w:eastAsia="SimSun" w:hAnsi="Times New Roman"/>
                <w:sz w:val="24"/>
                <w:szCs w:val="24"/>
              </w:rPr>
              <w:t xml:space="preserve"> 1.10 (0.96, 1.25)</w:t>
            </w:r>
          </w:p>
          <w:p w14:paraId="4DC4F2B6"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r w:rsidRPr="004F2D91">
              <w:rPr>
                <w:rFonts w:ascii="Times New Roman" w:eastAsia="SimSun" w:hAnsi="Times New Roman"/>
                <w:sz w:val="24"/>
                <w:szCs w:val="24"/>
              </w:rPr>
              <w:t>AUC 1.25 (1.06, 1.47)</w:t>
            </w:r>
          </w:p>
          <w:p w14:paraId="17A010DA" w14:textId="77777777" w:rsidR="009672C9" w:rsidRPr="004F2D91" w:rsidRDefault="009672C9" w:rsidP="007E60A8">
            <w:pPr>
              <w:spacing w:after="0" w:line="240" w:lineRule="auto"/>
              <w:jc w:val="both"/>
              <w:rPr>
                <w:rFonts w:ascii="Times New Roman" w:eastAsia="Batang" w:hAnsi="Times New Roman"/>
                <w:sz w:val="24"/>
                <w:szCs w:val="24"/>
              </w:rPr>
            </w:pPr>
            <w:proofErr w:type="spellStart"/>
            <w:r w:rsidRPr="004F2D91">
              <w:rPr>
                <w:rFonts w:ascii="Times New Roman" w:eastAsia="SimSun" w:hAnsi="Times New Roman"/>
                <w:sz w:val="24"/>
                <w:szCs w:val="24"/>
              </w:rPr>
              <w:t>Долутегравир</w:t>
            </w:r>
            <w:proofErr w:type="spellEnd"/>
          </w:p>
          <w:p w14:paraId="72B341C6"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max</w:t>
            </w:r>
            <w:proofErr w:type="spellEnd"/>
            <w:r w:rsidRPr="004F2D91">
              <w:rPr>
                <w:rFonts w:ascii="Times New Roman" w:eastAsia="SimSun" w:hAnsi="Times New Roman"/>
                <w:sz w:val="24"/>
                <w:szCs w:val="24"/>
              </w:rPr>
              <w:t xml:space="preserve"> 1.15 (1.04, 1.27)</w:t>
            </w:r>
          </w:p>
          <w:p w14:paraId="61EF4D2D"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r w:rsidRPr="004F2D91">
              <w:rPr>
                <w:rFonts w:ascii="Times New Roman" w:eastAsia="SimSun" w:hAnsi="Times New Roman"/>
                <w:sz w:val="24"/>
                <w:szCs w:val="24"/>
              </w:rPr>
              <w:t>AUC 1.02 (0.97, 1.08)</w:t>
            </w:r>
          </w:p>
          <w:p w14:paraId="3470A81E"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lastRenderedPageBreak/>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min</w:t>
            </w:r>
            <w:proofErr w:type="spellEnd"/>
            <w:r w:rsidRPr="004F2D91">
              <w:rPr>
                <w:rFonts w:ascii="Times New Roman" w:eastAsia="SimSun" w:hAnsi="Times New Roman"/>
                <w:sz w:val="24"/>
                <w:szCs w:val="24"/>
              </w:rPr>
              <w:t xml:space="preserve"> 1.05 (0.97, 1.13)</w:t>
            </w:r>
          </w:p>
        </w:tc>
        <w:tc>
          <w:tcPr>
            <w:tcW w:w="1894" w:type="pct"/>
            <w:shd w:val="clear" w:color="auto" w:fill="auto"/>
          </w:tcPr>
          <w:p w14:paraId="60EE4889"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lastRenderedPageBreak/>
              <w:t>Тафтеноф</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rPr>
              <w:t>препарат</w:t>
            </w:r>
            <w:r w:rsidRPr="004F2D91">
              <w:rPr>
                <w:rFonts w:ascii="Times New Roman" w:hAnsi="Times New Roman"/>
                <w:sz w:val="24"/>
                <w:szCs w:val="24"/>
                <w:lang w:val="kk-KZ"/>
              </w:rPr>
              <w:t>ының немесе</w:t>
            </w:r>
            <w:r w:rsidRPr="004F2D91">
              <w:rPr>
                <w:rFonts w:ascii="Times New Roman" w:hAnsi="Times New Roman"/>
                <w:sz w:val="24"/>
                <w:szCs w:val="24"/>
              </w:rPr>
              <w:t xml:space="preserve"> </w:t>
            </w:r>
            <w:proofErr w:type="spellStart"/>
            <w:r w:rsidRPr="004F2D91">
              <w:rPr>
                <w:rFonts w:ascii="Times New Roman" w:hAnsi="Times New Roman"/>
                <w:sz w:val="24"/>
                <w:szCs w:val="24"/>
              </w:rPr>
              <w:t>долутегравир</w:t>
            </w:r>
            <w:proofErr w:type="spellEnd"/>
            <w:r w:rsidRPr="004F2D91">
              <w:rPr>
                <w:rFonts w:ascii="Times New Roman" w:hAnsi="Times New Roman"/>
                <w:sz w:val="24"/>
                <w:szCs w:val="24"/>
                <w:lang w:val="kk-KZ"/>
              </w:rPr>
              <w:t>дің дозасын түзету керек емес</w:t>
            </w:r>
          </w:p>
        </w:tc>
      </w:tr>
      <w:tr w:rsidR="009672C9" w:rsidRPr="004F2D91" w14:paraId="3B5A8C7B" w14:textId="77777777" w:rsidTr="001B584B">
        <w:tc>
          <w:tcPr>
            <w:tcW w:w="1644" w:type="pct"/>
            <w:shd w:val="clear" w:color="auto" w:fill="auto"/>
          </w:tcPr>
          <w:p w14:paraId="29956F96"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Ралтегравир</w:t>
            </w:r>
            <w:proofErr w:type="spellEnd"/>
          </w:p>
        </w:tc>
        <w:tc>
          <w:tcPr>
            <w:tcW w:w="1463" w:type="pct"/>
            <w:shd w:val="clear" w:color="auto" w:fill="auto"/>
          </w:tcPr>
          <w:p w14:paraId="64E695CC" w14:textId="77777777" w:rsidR="009672C9" w:rsidRPr="004F2D91" w:rsidRDefault="009672C9" w:rsidP="007E60A8">
            <w:pPr>
              <w:spacing w:after="0" w:line="240" w:lineRule="auto"/>
              <w:jc w:val="both"/>
              <w:rPr>
                <w:rFonts w:ascii="Times New Roman" w:eastAsia="Batang" w:hAnsi="Times New Roman"/>
                <w:sz w:val="24"/>
                <w:szCs w:val="24"/>
              </w:rPr>
            </w:pPr>
            <w:proofErr w:type="spellStart"/>
            <w:r w:rsidRPr="004F2D91">
              <w:rPr>
                <w:rFonts w:ascii="Times New Roman" w:hAnsi="Times New Roman"/>
                <w:sz w:val="24"/>
                <w:szCs w:val="24"/>
              </w:rPr>
              <w:t>Өзара</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әрекеттесуі</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зерттелмеді</w:t>
            </w:r>
            <w:proofErr w:type="spellEnd"/>
            <w:r w:rsidRPr="004F2D91">
              <w:rPr>
                <w:rFonts w:ascii="Times New Roman" w:hAnsi="Times New Roman"/>
                <w:sz w:val="24"/>
                <w:szCs w:val="24"/>
              </w:rPr>
              <w:t>.</w:t>
            </w:r>
          </w:p>
          <w:p w14:paraId="7D0D97CF"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hAnsi="Times New Roman"/>
                <w:sz w:val="24"/>
                <w:szCs w:val="24"/>
              </w:rPr>
              <w:t>Күтіледі</w:t>
            </w:r>
            <w:proofErr w:type="spellEnd"/>
            <w:r w:rsidRPr="004F2D91">
              <w:rPr>
                <w:rFonts w:ascii="Times New Roman" w:hAnsi="Times New Roman"/>
                <w:sz w:val="24"/>
                <w:szCs w:val="24"/>
              </w:rPr>
              <w:t>:</w:t>
            </w:r>
          </w:p>
          <w:p w14:paraId="0D85E533"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proofErr w:type="spellEnd"/>
          </w:p>
          <w:p w14:paraId="64B698E3"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Ралтегравир</w:t>
            </w:r>
            <w:proofErr w:type="spellEnd"/>
          </w:p>
        </w:tc>
        <w:tc>
          <w:tcPr>
            <w:tcW w:w="1894" w:type="pct"/>
            <w:shd w:val="clear" w:color="auto" w:fill="auto"/>
          </w:tcPr>
          <w:p w14:paraId="4C14219E"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Тафтеноф</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rPr>
              <w:t>препарат</w:t>
            </w:r>
            <w:r w:rsidRPr="004F2D91">
              <w:rPr>
                <w:rFonts w:ascii="Times New Roman" w:hAnsi="Times New Roman"/>
                <w:sz w:val="24"/>
                <w:szCs w:val="24"/>
                <w:lang w:val="kk-KZ"/>
              </w:rPr>
              <w:t>ының немесе</w:t>
            </w:r>
            <w:r w:rsidRPr="004F2D91">
              <w:rPr>
                <w:rFonts w:ascii="Times New Roman" w:hAnsi="Times New Roman"/>
                <w:sz w:val="24"/>
                <w:szCs w:val="24"/>
              </w:rPr>
              <w:t xml:space="preserve"> </w:t>
            </w:r>
            <w:proofErr w:type="spellStart"/>
            <w:r w:rsidRPr="004F2D91">
              <w:rPr>
                <w:rFonts w:ascii="Times New Roman" w:hAnsi="Times New Roman"/>
                <w:sz w:val="24"/>
                <w:szCs w:val="24"/>
              </w:rPr>
              <w:t>ралтегравир</w:t>
            </w:r>
            <w:proofErr w:type="spellEnd"/>
            <w:r w:rsidRPr="004F2D91">
              <w:rPr>
                <w:rFonts w:ascii="Times New Roman" w:hAnsi="Times New Roman"/>
                <w:sz w:val="24"/>
                <w:szCs w:val="24"/>
                <w:lang w:val="kk-KZ"/>
              </w:rPr>
              <w:t>дің дозасын түзету керек емес</w:t>
            </w:r>
            <w:r w:rsidRPr="004F2D91">
              <w:rPr>
                <w:rFonts w:ascii="Times New Roman" w:hAnsi="Times New Roman"/>
                <w:sz w:val="24"/>
                <w:szCs w:val="24"/>
              </w:rPr>
              <w:t>.</w:t>
            </w:r>
          </w:p>
        </w:tc>
      </w:tr>
      <w:tr w:rsidR="009672C9" w:rsidRPr="004F2D91" w14:paraId="004BE9BF" w14:textId="77777777" w:rsidTr="001B584B">
        <w:tc>
          <w:tcPr>
            <w:tcW w:w="5000" w:type="pct"/>
            <w:gridSpan w:val="3"/>
            <w:shd w:val="clear" w:color="auto" w:fill="auto"/>
          </w:tcPr>
          <w:p w14:paraId="1BCC1B9C" w14:textId="77777777" w:rsidR="009672C9" w:rsidRPr="004F2D91" w:rsidRDefault="009672C9" w:rsidP="007E60A8">
            <w:pPr>
              <w:spacing w:after="0" w:line="240" w:lineRule="auto"/>
              <w:jc w:val="both"/>
              <w:rPr>
                <w:rFonts w:ascii="Times New Roman" w:eastAsia="SimSun" w:hAnsi="Times New Roman"/>
                <w:i/>
                <w:sz w:val="24"/>
                <w:szCs w:val="24"/>
              </w:rPr>
            </w:pPr>
            <w:r w:rsidRPr="004F2D91">
              <w:rPr>
                <w:rFonts w:ascii="Times New Roman" w:eastAsia="SimSun" w:hAnsi="Times New Roman"/>
                <w:i/>
                <w:sz w:val="24"/>
                <w:szCs w:val="24"/>
                <w:lang w:val="kk-KZ"/>
              </w:rPr>
              <w:t xml:space="preserve">АИТВ әсер ететін </w:t>
            </w:r>
            <w:proofErr w:type="spellStart"/>
            <w:r w:rsidRPr="004F2D91">
              <w:rPr>
                <w:rFonts w:ascii="Times New Roman" w:eastAsia="SimSun" w:hAnsi="Times New Roman"/>
                <w:i/>
                <w:sz w:val="24"/>
                <w:szCs w:val="24"/>
              </w:rPr>
              <w:t>антиретровирус</w:t>
            </w:r>
            <w:proofErr w:type="spellEnd"/>
            <w:r w:rsidRPr="004F2D91">
              <w:rPr>
                <w:rFonts w:ascii="Times New Roman" w:eastAsia="SimSun" w:hAnsi="Times New Roman"/>
                <w:i/>
                <w:sz w:val="24"/>
                <w:szCs w:val="24"/>
                <w:lang w:val="kk-KZ"/>
              </w:rPr>
              <w:t xml:space="preserve">тық </w:t>
            </w:r>
            <w:proofErr w:type="spellStart"/>
            <w:r w:rsidRPr="004F2D91">
              <w:rPr>
                <w:rFonts w:ascii="Times New Roman" w:eastAsia="SimSun" w:hAnsi="Times New Roman"/>
                <w:i/>
                <w:sz w:val="24"/>
                <w:szCs w:val="24"/>
              </w:rPr>
              <w:t>препараттар</w:t>
            </w:r>
            <w:proofErr w:type="spellEnd"/>
            <w:r w:rsidRPr="004F2D91">
              <w:rPr>
                <w:rFonts w:ascii="Times New Roman" w:eastAsia="SimSun" w:hAnsi="Times New Roman"/>
                <w:i/>
                <w:sz w:val="24"/>
                <w:szCs w:val="24"/>
              </w:rPr>
              <w:t xml:space="preserve"> – </w:t>
            </w:r>
            <w:proofErr w:type="spellStart"/>
            <w:r w:rsidRPr="004F2D91">
              <w:rPr>
                <w:rFonts w:ascii="Times New Roman" w:eastAsia="SimSun" w:hAnsi="Times New Roman"/>
                <w:i/>
                <w:sz w:val="24"/>
                <w:szCs w:val="24"/>
              </w:rPr>
              <w:t>нуклеозидты</w:t>
            </w:r>
            <w:proofErr w:type="spellEnd"/>
            <w:r w:rsidRPr="004F2D91">
              <w:rPr>
                <w:rFonts w:ascii="Times New Roman" w:eastAsia="SimSun" w:hAnsi="Times New Roman"/>
                <w:i/>
                <w:sz w:val="24"/>
                <w:szCs w:val="24"/>
              </w:rPr>
              <w:t xml:space="preserve"> </w:t>
            </w:r>
            <w:proofErr w:type="spellStart"/>
            <w:r w:rsidRPr="004F2D91">
              <w:rPr>
                <w:rFonts w:ascii="Times New Roman" w:eastAsia="SimSun" w:hAnsi="Times New Roman"/>
                <w:i/>
                <w:sz w:val="24"/>
                <w:szCs w:val="24"/>
              </w:rPr>
              <w:t>емес</w:t>
            </w:r>
            <w:proofErr w:type="spellEnd"/>
            <w:r w:rsidRPr="004F2D91">
              <w:rPr>
                <w:rFonts w:ascii="Times New Roman" w:eastAsia="SimSun" w:hAnsi="Times New Roman"/>
                <w:i/>
                <w:sz w:val="24"/>
                <w:szCs w:val="24"/>
              </w:rPr>
              <w:t xml:space="preserve"> </w:t>
            </w:r>
            <w:proofErr w:type="spellStart"/>
            <w:r w:rsidRPr="004F2D91">
              <w:rPr>
                <w:rFonts w:ascii="Times New Roman" w:eastAsia="SimSun" w:hAnsi="Times New Roman"/>
                <w:i/>
                <w:sz w:val="24"/>
                <w:szCs w:val="24"/>
              </w:rPr>
              <w:t>кері</w:t>
            </w:r>
            <w:proofErr w:type="spellEnd"/>
            <w:r w:rsidRPr="004F2D91">
              <w:rPr>
                <w:rFonts w:ascii="Times New Roman" w:eastAsia="SimSun" w:hAnsi="Times New Roman"/>
                <w:i/>
                <w:sz w:val="24"/>
                <w:szCs w:val="24"/>
              </w:rPr>
              <w:t xml:space="preserve"> транскриптаза </w:t>
            </w:r>
            <w:proofErr w:type="spellStart"/>
            <w:r w:rsidRPr="004F2D91">
              <w:rPr>
                <w:rFonts w:ascii="Times New Roman" w:eastAsia="SimSun" w:hAnsi="Times New Roman"/>
                <w:i/>
                <w:sz w:val="24"/>
                <w:szCs w:val="24"/>
              </w:rPr>
              <w:t>тежегіштері</w:t>
            </w:r>
            <w:proofErr w:type="spellEnd"/>
          </w:p>
        </w:tc>
      </w:tr>
      <w:tr w:rsidR="009672C9" w:rsidRPr="004F2D91" w14:paraId="005F7031" w14:textId="77777777" w:rsidTr="001B584B">
        <w:tc>
          <w:tcPr>
            <w:tcW w:w="1644" w:type="pct"/>
            <w:shd w:val="clear" w:color="auto" w:fill="auto"/>
          </w:tcPr>
          <w:p w14:paraId="7B52EF18"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Эфавиренз</w:t>
            </w:r>
            <w:proofErr w:type="spellEnd"/>
            <w:r w:rsidRPr="004F2D91">
              <w:rPr>
                <w:rFonts w:ascii="Times New Roman" w:eastAsia="SimSun" w:hAnsi="Times New Roman"/>
                <w:sz w:val="24"/>
                <w:szCs w:val="24"/>
              </w:rPr>
              <w:t xml:space="preserve"> </w:t>
            </w:r>
          </w:p>
          <w:p w14:paraId="37AB5A17"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xml:space="preserve">(600 мг </w:t>
            </w:r>
            <w:proofErr w:type="spellStart"/>
            <w:r w:rsidRPr="004F2D91">
              <w:rPr>
                <w:rFonts w:ascii="Times New Roman" w:eastAsia="SimSun" w:hAnsi="Times New Roman"/>
                <w:sz w:val="24"/>
                <w:szCs w:val="24"/>
              </w:rPr>
              <w:t>пероральді</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p w14:paraId="43ABFBA6"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r w:rsidRPr="004F2D91">
              <w:rPr>
                <w:rFonts w:ascii="Times New Roman" w:eastAsia="SimSun" w:hAnsi="Times New Roman"/>
                <w:sz w:val="24"/>
                <w:szCs w:val="24"/>
                <w:vertAlign w:val="superscript"/>
              </w:rPr>
              <w:t>з</w:t>
            </w:r>
            <w:proofErr w:type="spellEnd"/>
          </w:p>
          <w:p w14:paraId="37E1DA3C"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xml:space="preserve">(40 мг </w:t>
            </w:r>
            <w:proofErr w:type="spellStart"/>
            <w:r w:rsidRPr="004F2D91">
              <w:rPr>
                <w:rFonts w:ascii="Times New Roman" w:eastAsia="SimSun" w:hAnsi="Times New Roman"/>
                <w:sz w:val="24"/>
                <w:szCs w:val="24"/>
              </w:rPr>
              <w:t>пероральді</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p w14:paraId="6E7DFBD9" w14:textId="77777777" w:rsidR="009672C9" w:rsidRPr="004F2D91" w:rsidRDefault="009672C9" w:rsidP="007E60A8">
            <w:pPr>
              <w:spacing w:after="0" w:line="240" w:lineRule="auto"/>
              <w:jc w:val="both"/>
              <w:rPr>
                <w:rFonts w:ascii="Times New Roman" w:eastAsia="SimSun" w:hAnsi="Times New Roman"/>
                <w:sz w:val="24"/>
                <w:szCs w:val="24"/>
              </w:rPr>
            </w:pPr>
          </w:p>
        </w:tc>
        <w:tc>
          <w:tcPr>
            <w:tcW w:w="1463" w:type="pct"/>
            <w:shd w:val="clear" w:color="auto" w:fill="auto"/>
          </w:tcPr>
          <w:p w14:paraId="72339BAE"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eastAsia="SimSun" w:hAnsi="Times New Roman"/>
                <w:iCs/>
                <w:sz w:val="24"/>
                <w:szCs w:val="24"/>
              </w:rPr>
              <w:t>Тенофовир</w:t>
            </w:r>
            <w:proofErr w:type="spellEnd"/>
            <w:r w:rsidRPr="004F2D91">
              <w:rPr>
                <w:rFonts w:ascii="Times New Roman" w:eastAsia="SimSun" w:hAnsi="Times New Roman"/>
                <w:iCs/>
                <w:sz w:val="24"/>
                <w:szCs w:val="24"/>
              </w:rPr>
              <w:t xml:space="preserve"> </w:t>
            </w:r>
            <w:proofErr w:type="spellStart"/>
            <w:r w:rsidRPr="004F2D91">
              <w:rPr>
                <w:rFonts w:ascii="Times New Roman" w:eastAsia="SimSun" w:hAnsi="Times New Roman"/>
                <w:iCs/>
                <w:sz w:val="24"/>
                <w:szCs w:val="24"/>
              </w:rPr>
              <w:t>алафенамид</w:t>
            </w:r>
            <w:proofErr w:type="spellEnd"/>
          </w:p>
          <w:p w14:paraId="40E8591F"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0.78 (0.58, 1.05)</w:t>
            </w:r>
          </w:p>
          <w:p w14:paraId="2CAFDE4B"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0.86 (0.72, 1.02)</w:t>
            </w:r>
          </w:p>
          <w:p w14:paraId="71EFA987"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eastAsia="SimSun" w:hAnsi="Times New Roman"/>
                <w:iCs/>
                <w:sz w:val="24"/>
                <w:szCs w:val="24"/>
              </w:rPr>
              <w:t>Тенофовир</w:t>
            </w:r>
            <w:proofErr w:type="spellEnd"/>
          </w:p>
          <w:p w14:paraId="1247886C"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0.75 (0.67, 0.86)</w:t>
            </w:r>
          </w:p>
          <w:p w14:paraId="5D494BC2"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0.80 (0.73, 0.87)</w:t>
            </w:r>
          </w:p>
          <w:p w14:paraId="5FEC37FA"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min</w:t>
            </w:r>
            <w:proofErr w:type="spellEnd"/>
            <w:r w:rsidRPr="004F2D91">
              <w:rPr>
                <w:rFonts w:ascii="Times New Roman" w:eastAsia="SimSun" w:hAnsi="Times New Roman"/>
                <w:iCs/>
                <w:sz w:val="24"/>
                <w:szCs w:val="24"/>
              </w:rPr>
              <w:t xml:space="preserve"> 0.82 (0.75, 0.89)</w:t>
            </w:r>
          </w:p>
          <w:p w14:paraId="042C5E3F"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hAnsi="Times New Roman"/>
                <w:sz w:val="24"/>
                <w:szCs w:val="24"/>
              </w:rPr>
              <w:t>Күтіледі</w:t>
            </w:r>
            <w:proofErr w:type="spellEnd"/>
            <w:r w:rsidRPr="004F2D91">
              <w:rPr>
                <w:rFonts w:ascii="Times New Roman" w:hAnsi="Times New Roman"/>
                <w:sz w:val="24"/>
                <w:szCs w:val="24"/>
              </w:rPr>
              <w:t>:</w:t>
            </w:r>
          </w:p>
          <w:p w14:paraId="352843FF"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Эфавиренз</w:t>
            </w:r>
            <w:proofErr w:type="spellEnd"/>
          </w:p>
        </w:tc>
        <w:tc>
          <w:tcPr>
            <w:tcW w:w="1894" w:type="pct"/>
            <w:shd w:val="clear" w:color="auto" w:fill="auto"/>
          </w:tcPr>
          <w:p w14:paraId="64C54E73"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Тафтеноф</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rPr>
              <w:t>препарат</w:t>
            </w:r>
            <w:r w:rsidRPr="004F2D91">
              <w:rPr>
                <w:rFonts w:ascii="Times New Roman" w:hAnsi="Times New Roman"/>
                <w:sz w:val="24"/>
                <w:szCs w:val="24"/>
                <w:lang w:val="kk-KZ"/>
              </w:rPr>
              <w:t>ының немесе</w:t>
            </w:r>
            <w:r w:rsidRPr="004F2D91">
              <w:rPr>
                <w:rFonts w:ascii="Times New Roman" w:hAnsi="Times New Roman"/>
                <w:sz w:val="24"/>
                <w:szCs w:val="24"/>
              </w:rPr>
              <w:t xml:space="preserve"> </w:t>
            </w:r>
            <w:proofErr w:type="spellStart"/>
            <w:r w:rsidRPr="004F2D91">
              <w:rPr>
                <w:rFonts w:ascii="Times New Roman" w:hAnsi="Times New Roman"/>
                <w:sz w:val="24"/>
                <w:szCs w:val="24"/>
              </w:rPr>
              <w:t>эфавиренз</w:t>
            </w:r>
            <w:proofErr w:type="spellEnd"/>
            <w:r w:rsidRPr="004F2D91">
              <w:rPr>
                <w:rFonts w:ascii="Times New Roman" w:hAnsi="Times New Roman"/>
                <w:sz w:val="24"/>
                <w:szCs w:val="24"/>
                <w:lang w:val="kk-KZ"/>
              </w:rPr>
              <w:t>дің дозасын түзету керек</w:t>
            </w:r>
            <w:r w:rsidRPr="004F2D91">
              <w:rPr>
                <w:rFonts w:ascii="Times New Roman" w:hAnsi="Times New Roman"/>
                <w:sz w:val="24"/>
                <w:szCs w:val="24"/>
              </w:rPr>
              <w:t xml:space="preserve"> </w:t>
            </w:r>
            <w:proofErr w:type="spellStart"/>
            <w:r w:rsidRPr="004F2D91">
              <w:rPr>
                <w:rFonts w:ascii="Times New Roman" w:hAnsi="Times New Roman"/>
                <w:sz w:val="24"/>
                <w:szCs w:val="24"/>
              </w:rPr>
              <w:t>емес</w:t>
            </w:r>
            <w:proofErr w:type="spellEnd"/>
            <w:r w:rsidRPr="004F2D91">
              <w:rPr>
                <w:rFonts w:ascii="Times New Roman" w:hAnsi="Times New Roman"/>
                <w:sz w:val="24"/>
                <w:szCs w:val="24"/>
              </w:rPr>
              <w:t>.</w:t>
            </w:r>
          </w:p>
        </w:tc>
      </w:tr>
      <w:tr w:rsidR="009672C9" w:rsidRPr="004F2D91" w14:paraId="4C5A5E65" w14:textId="77777777" w:rsidTr="001B584B">
        <w:tc>
          <w:tcPr>
            <w:tcW w:w="1644" w:type="pct"/>
            <w:shd w:val="clear" w:color="auto" w:fill="auto"/>
          </w:tcPr>
          <w:p w14:paraId="685FB62E"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Невирапин</w:t>
            </w:r>
            <w:proofErr w:type="spellEnd"/>
          </w:p>
        </w:tc>
        <w:tc>
          <w:tcPr>
            <w:tcW w:w="1463" w:type="pct"/>
            <w:shd w:val="clear" w:color="auto" w:fill="auto"/>
          </w:tcPr>
          <w:p w14:paraId="3ADCED43" w14:textId="77777777" w:rsidR="009672C9" w:rsidRPr="004F2D91" w:rsidRDefault="009672C9" w:rsidP="007E60A8">
            <w:pPr>
              <w:spacing w:after="0" w:line="240" w:lineRule="auto"/>
              <w:jc w:val="both"/>
              <w:rPr>
                <w:rFonts w:ascii="Times New Roman" w:eastAsia="Batang" w:hAnsi="Times New Roman"/>
                <w:sz w:val="24"/>
                <w:szCs w:val="24"/>
              </w:rPr>
            </w:pPr>
            <w:proofErr w:type="spellStart"/>
            <w:r w:rsidRPr="004F2D91">
              <w:rPr>
                <w:rFonts w:ascii="Times New Roman" w:hAnsi="Times New Roman"/>
                <w:sz w:val="24"/>
                <w:szCs w:val="24"/>
              </w:rPr>
              <w:t>Өзара</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әрекеттесуі</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зерттелмеді</w:t>
            </w:r>
            <w:proofErr w:type="spellEnd"/>
            <w:r w:rsidRPr="004F2D91">
              <w:rPr>
                <w:rFonts w:ascii="Times New Roman" w:hAnsi="Times New Roman"/>
                <w:sz w:val="24"/>
                <w:szCs w:val="24"/>
              </w:rPr>
              <w:t>.</w:t>
            </w:r>
          </w:p>
          <w:p w14:paraId="4886F071"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hAnsi="Times New Roman"/>
                <w:sz w:val="24"/>
                <w:szCs w:val="24"/>
              </w:rPr>
              <w:t>Күтіледі</w:t>
            </w:r>
            <w:proofErr w:type="spellEnd"/>
            <w:r w:rsidRPr="004F2D91">
              <w:rPr>
                <w:rFonts w:ascii="Times New Roman" w:hAnsi="Times New Roman"/>
                <w:sz w:val="24"/>
                <w:szCs w:val="24"/>
              </w:rPr>
              <w:t>:</w:t>
            </w:r>
          </w:p>
          <w:p w14:paraId="7BC2F55D"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w:t>
            </w: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proofErr w:type="spellEnd"/>
          </w:p>
          <w:p w14:paraId="014BFA95"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Невирапин</w:t>
            </w:r>
            <w:proofErr w:type="spellEnd"/>
          </w:p>
        </w:tc>
        <w:tc>
          <w:tcPr>
            <w:tcW w:w="1894" w:type="pct"/>
            <w:shd w:val="clear" w:color="auto" w:fill="auto"/>
          </w:tcPr>
          <w:p w14:paraId="5AD8DB1A"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Тафтеноф</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rPr>
              <w:t>препарат</w:t>
            </w:r>
            <w:r w:rsidRPr="004F2D91">
              <w:rPr>
                <w:rFonts w:ascii="Times New Roman" w:hAnsi="Times New Roman"/>
                <w:sz w:val="24"/>
                <w:szCs w:val="24"/>
                <w:lang w:val="kk-KZ"/>
              </w:rPr>
              <w:t>ының немесе</w:t>
            </w:r>
            <w:r w:rsidRPr="004F2D91">
              <w:rPr>
                <w:rFonts w:ascii="Times New Roman" w:hAnsi="Times New Roman"/>
                <w:sz w:val="24"/>
                <w:szCs w:val="24"/>
              </w:rPr>
              <w:t xml:space="preserve"> </w:t>
            </w:r>
            <w:proofErr w:type="spellStart"/>
            <w:r w:rsidRPr="004F2D91">
              <w:rPr>
                <w:rFonts w:ascii="Times New Roman" w:hAnsi="Times New Roman"/>
                <w:sz w:val="24"/>
                <w:szCs w:val="24"/>
              </w:rPr>
              <w:t>невирапин</w:t>
            </w:r>
            <w:proofErr w:type="spellEnd"/>
            <w:r w:rsidRPr="004F2D91">
              <w:rPr>
                <w:rFonts w:ascii="Times New Roman" w:hAnsi="Times New Roman"/>
                <w:sz w:val="24"/>
                <w:szCs w:val="24"/>
                <w:lang w:val="kk-KZ"/>
              </w:rPr>
              <w:t>нің дозасын түзету керек емес</w:t>
            </w:r>
            <w:r w:rsidRPr="004F2D91">
              <w:rPr>
                <w:rFonts w:ascii="Times New Roman" w:hAnsi="Times New Roman"/>
                <w:sz w:val="24"/>
                <w:szCs w:val="24"/>
              </w:rPr>
              <w:t>.</w:t>
            </w:r>
          </w:p>
        </w:tc>
      </w:tr>
      <w:tr w:rsidR="009672C9" w:rsidRPr="004F2D91" w14:paraId="6024EEBB" w14:textId="77777777" w:rsidTr="001B584B">
        <w:tc>
          <w:tcPr>
            <w:tcW w:w="1644" w:type="pct"/>
            <w:shd w:val="clear" w:color="auto" w:fill="auto"/>
          </w:tcPr>
          <w:p w14:paraId="41E427DA"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Рилпивирин</w:t>
            </w:r>
            <w:proofErr w:type="spellEnd"/>
            <w:r w:rsidRPr="004F2D91">
              <w:rPr>
                <w:rFonts w:ascii="Times New Roman" w:eastAsia="SimSun" w:hAnsi="Times New Roman"/>
                <w:sz w:val="24"/>
                <w:szCs w:val="24"/>
              </w:rPr>
              <w:t xml:space="preserve"> </w:t>
            </w:r>
          </w:p>
          <w:p w14:paraId="68D9A3E5"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(25 мг </w:t>
            </w:r>
            <w:proofErr w:type="spellStart"/>
            <w:r w:rsidRPr="004F2D91">
              <w:rPr>
                <w:rFonts w:ascii="Times New Roman" w:eastAsia="SimSun" w:hAnsi="Times New Roman"/>
                <w:sz w:val="24"/>
                <w:szCs w:val="24"/>
              </w:rPr>
              <w:t>пероральді</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p w14:paraId="00716FE5"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proofErr w:type="spellEnd"/>
          </w:p>
          <w:p w14:paraId="1ADE66A8"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(25 мг </w:t>
            </w:r>
            <w:proofErr w:type="spellStart"/>
            <w:r w:rsidRPr="004F2D91">
              <w:rPr>
                <w:rFonts w:ascii="Times New Roman" w:eastAsia="SimSun" w:hAnsi="Times New Roman"/>
                <w:sz w:val="24"/>
                <w:szCs w:val="24"/>
              </w:rPr>
              <w:t>пероральді</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p w14:paraId="6114F2ED" w14:textId="77777777" w:rsidR="009672C9" w:rsidRPr="004F2D91" w:rsidRDefault="009672C9" w:rsidP="007E60A8">
            <w:pPr>
              <w:spacing w:after="0" w:line="240" w:lineRule="auto"/>
              <w:jc w:val="both"/>
              <w:rPr>
                <w:rFonts w:ascii="Times New Roman" w:eastAsia="SimSun" w:hAnsi="Times New Roman"/>
                <w:sz w:val="24"/>
                <w:szCs w:val="24"/>
              </w:rPr>
            </w:pPr>
          </w:p>
        </w:tc>
        <w:tc>
          <w:tcPr>
            <w:tcW w:w="1463" w:type="pct"/>
            <w:shd w:val="clear" w:color="auto" w:fill="auto"/>
          </w:tcPr>
          <w:p w14:paraId="7BB866C4"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eastAsia="SimSun" w:hAnsi="Times New Roman"/>
                <w:iCs/>
                <w:sz w:val="24"/>
                <w:szCs w:val="24"/>
              </w:rPr>
              <w:t>Тенофовир</w:t>
            </w:r>
            <w:proofErr w:type="spellEnd"/>
            <w:r w:rsidRPr="004F2D91">
              <w:rPr>
                <w:rFonts w:ascii="Times New Roman" w:eastAsia="SimSun" w:hAnsi="Times New Roman"/>
                <w:iCs/>
                <w:sz w:val="24"/>
                <w:szCs w:val="24"/>
              </w:rPr>
              <w:t xml:space="preserve"> </w:t>
            </w:r>
            <w:proofErr w:type="spellStart"/>
            <w:r w:rsidRPr="004F2D91">
              <w:rPr>
                <w:rFonts w:ascii="Times New Roman" w:eastAsia="SimSun" w:hAnsi="Times New Roman"/>
                <w:iCs/>
                <w:sz w:val="24"/>
                <w:szCs w:val="24"/>
              </w:rPr>
              <w:t>алафенамид</w:t>
            </w:r>
            <w:proofErr w:type="spellEnd"/>
          </w:p>
          <w:p w14:paraId="6C4B6EAD"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1.01 (0.84, 1.22)</w:t>
            </w:r>
          </w:p>
          <w:p w14:paraId="24E1DE42"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1.01 (0.94, 1.09)</w:t>
            </w:r>
          </w:p>
          <w:p w14:paraId="081843C0"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eastAsia="SimSun" w:hAnsi="Times New Roman"/>
                <w:iCs/>
                <w:sz w:val="24"/>
                <w:szCs w:val="24"/>
              </w:rPr>
              <w:t>Тенофовир</w:t>
            </w:r>
            <w:proofErr w:type="spellEnd"/>
          </w:p>
          <w:p w14:paraId="25EBD1F3"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1.13 (1.02, 1.23)</w:t>
            </w:r>
          </w:p>
          <w:p w14:paraId="62E22FC4"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1.11 (1.07, 1.14)</w:t>
            </w:r>
          </w:p>
          <w:p w14:paraId="1A4F5FE7" w14:textId="77777777" w:rsidR="009672C9" w:rsidRPr="004F2D91" w:rsidRDefault="009672C9" w:rsidP="007E60A8">
            <w:pPr>
              <w:spacing w:after="0" w:line="240" w:lineRule="auto"/>
              <w:jc w:val="both"/>
              <w:rPr>
                <w:rFonts w:ascii="Times New Roman" w:eastAsia="Batang"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min</w:t>
            </w:r>
            <w:proofErr w:type="spellEnd"/>
            <w:r w:rsidRPr="004F2D91">
              <w:rPr>
                <w:rFonts w:ascii="Times New Roman" w:eastAsia="SimSun" w:hAnsi="Times New Roman"/>
                <w:iCs/>
                <w:sz w:val="24"/>
                <w:szCs w:val="24"/>
              </w:rPr>
              <w:t xml:space="preserve"> 1.18 (1.13, 1.23)</w:t>
            </w:r>
          </w:p>
          <w:p w14:paraId="721ED165"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eastAsia="SimSun" w:hAnsi="Times New Roman"/>
                <w:iCs/>
                <w:sz w:val="24"/>
                <w:szCs w:val="24"/>
              </w:rPr>
              <w:t>Рилпивирин</w:t>
            </w:r>
            <w:proofErr w:type="spellEnd"/>
          </w:p>
          <w:p w14:paraId="2353FD8A"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max</w:t>
            </w:r>
            <w:proofErr w:type="spellEnd"/>
            <w:r w:rsidRPr="004F2D91">
              <w:rPr>
                <w:rFonts w:ascii="Times New Roman" w:eastAsia="SimSun" w:hAnsi="Times New Roman"/>
                <w:sz w:val="24"/>
                <w:szCs w:val="24"/>
              </w:rPr>
              <w:t xml:space="preserve"> 0.93 (0.87, 0.99)</w:t>
            </w:r>
          </w:p>
          <w:p w14:paraId="683255B2"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r w:rsidRPr="004F2D91">
              <w:rPr>
                <w:rFonts w:ascii="Times New Roman" w:eastAsia="SimSun" w:hAnsi="Times New Roman"/>
                <w:sz w:val="24"/>
                <w:szCs w:val="24"/>
              </w:rPr>
              <w:t>AUC 1.01 (0.96, 1.06)</w:t>
            </w:r>
          </w:p>
          <w:p w14:paraId="6E0E8133"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C</w:t>
            </w:r>
            <w:r w:rsidRPr="004F2D91">
              <w:rPr>
                <w:rFonts w:ascii="Times New Roman" w:eastAsia="SimSun" w:hAnsi="Times New Roman"/>
                <w:sz w:val="24"/>
                <w:szCs w:val="24"/>
                <w:vertAlign w:val="subscript"/>
              </w:rPr>
              <w:t>min</w:t>
            </w:r>
            <w:proofErr w:type="spellEnd"/>
            <w:r w:rsidRPr="004F2D91">
              <w:rPr>
                <w:rFonts w:ascii="Times New Roman" w:eastAsia="SimSun" w:hAnsi="Times New Roman"/>
                <w:sz w:val="24"/>
                <w:szCs w:val="24"/>
              </w:rPr>
              <w:t xml:space="preserve"> 1.13 (1.04, 1.23)</w:t>
            </w:r>
          </w:p>
        </w:tc>
        <w:tc>
          <w:tcPr>
            <w:tcW w:w="1894" w:type="pct"/>
            <w:shd w:val="clear" w:color="auto" w:fill="auto"/>
          </w:tcPr>
          <w:p w14:paraId="3D7F852D"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Тафтеноф</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rPr>
              <w:t>препарат</w:t>
            </w:r>
            <w:r w:rsidRPr="004F2D91">
              <w:rPr>
                <w:rFonts w:ascii="Times New Roman" w:hAnsi="Times New Roman"/>
                <w:sz w:val="24"/>
                <w:szCs w:val="24"/>
                <w:lang w:val="kk-KZ"/>
              </w:rPr>
              <w:t>ының немесе</w:t>
            </w:r>
            <w:r w:rsidRPr="004F2D91">
              <w:rPr>
                <w:rFonts w:ascii="Times New Roman" w:hAnsi="Times New Roman"/>
                <w:sz w:val="24"/>
                <w:szCs w:val="24"/>
              </w:rPr>
              <w:t xml:space="preserve"> </w:t>
            </w:r>
            <w:proofErr w:type="spellStart"/>
            <w:r w:rsidRPr="004F2D91">
              <w:rPr>
                <w:rFonts w:ascii="Times New Roman" w:hAnsi="Times New Roman"/>
                <w:sz w:val="24"/>
                <w:szCs w:val="24"/>
              </w:rPr>
              <w:t>рилпивирин</w:t>
            </w:r>
            <w:proofErr w:type="spellEnd"/>
            <w:r w:rsidRPr="004F2D91">
              <w:rPr>
                <w:rFonts w:ascii="Times New Roman" w:hAnsi="Times New Roman"/>
                <w:sz w:val="24"/>
                <w:szCs w:val="24"/>
                <w:lang w:val="kk-KZ"/>
              </w:rPr>
              <w:t>нің дозасын түзету керек емес</w:t>
            </w:r>
            <w:r w:rsidRPr="004F2D91">
              <w:rPr>
                <w:rFonts w:ascii="Times New Roman" w:hAnsi="Times New Roman"/>
                <w:sz w:val="24"/>
                <w:szCs w:val="24"/>
              </w:rPr>
              <w:t>.</w:t>
            </w:r>
          </w:p>
        </w:tc>
      </w:tr>
      <w:tr w:rsidR="009672C9" w:rsidRPr="004F2D91" w14:paraId="5E22AF78" w14:textId="77777777" w:rsidTr="001B584B">
        <w:tc>
          <w:tcPr>
            <w:tcW w:w="5000" w:type="pct"/>
            <w:gridSpan w:val="3"/>
            <w:shd w:val="clear" w:color="auto" w:fill="auto"/>
          </w:tcPr>
          <w:p w14:paraId="03E75E8B" w14:textId="77777777" w:rsidR="009672C9" w:rsidRPr="004F2D91" w:rsidRDefault="009672C9" w:rsidP="007E60A8">
            <w:pPr>
              <w:spacing w:after="0" w:line="240" w:lineRule="auto"/>
              <w:jc w:val="both"/>
              <w:rPr>
                <w:rFonts w:ascii="Times New Roman" w:eastAsia="SimSun" w:hAnsi="Times New Roman"/>
                <w:i/>
                <w:sz w:val="24"/>
                <w:szCs w:val="24"/>
                <w:lang w:val="kk-KZ"/>
              </w:rPr>
            </w:pPr>
            <w:r w:rsidRPr="004F2D91">
              <w:rPr>
                <w:rFonts w:ascii="Times New Roman" w:eastAsia="SimSun" w:hAnsi="Times New Roman"/>
                <w:i/>
                <w:sz w:val="24"/>
                <w:szCs w:val="24"/>
                <w:lang w:val="kk-KZ"/>
              </w:rPr>
              <w:t xml:space="preserve">АИТВ әсер ететін </w:t>
            </w:r>
            <w:proofErr w:type="spellStart"/>
            <w:r w:rsidRPr="004F2D91">
              <w:rPr>
                <w:rFonts w:ascii="Times New Roman" w:eastAsia="SimSun" w:hAnsi="Times New Roman"/>
                <w:i/>
                <w:sz w:val="24"/>
                <w:szCs w:val="24"/>
              </w:rPr>
              <w:t>антиретровирус</w:t>
            </w:r>
            <w:proofErr w:type="spellEnd"/>
            <w:r w:rsidRPr="004F2D91">
              <w:rPr>
                <w:rFonts w:ascii="Times New Roman" w:eastAsia="SimSun" w:hAnsi="Times New Roman"/>
                <w:i/>
                <w:sz w:val="24"/>
                <w:szCs w:val="24"/>
                <w:lang w:val="kk-KZ"/>
              </w:rPr>
              <w:t xml:space="preserve">тық </w:t>
            </w:r>
            <w:proofErr w:type="spellStart"/>
            <w:r w:rsidRPr="004F2D91">
              <w:rPr>
                <w:rFonts w:ascii="Times New Roman" w:eastAsia="SimSun" w:hAnsi="Times New Roman"/>
                <w:i/>
                <w:sz w:val="24"/>
                <w:szCs w:val="24"/>
              </w:rPr>
              <w:t>препараттар</w:t>
            </w:r>
            <w:proofErr w:type="spellEnd"/>
            <w:r w:rsidRPr="004F2D91">
              <w:rPr>
                <w:rFonts w:ascii="Times New Roman" w:eastAsia="SimSun" w:hAnsi="Times New Roman"/>
                <w:i/>
                <w:sz w:val="24"/>
                <w:szCs w:val="24"/>
              </w:rPr>
              <w:t xml:space="preserve"> –</w:t>
            </w:r>
            <w:r w:rsidRPr="004F2D91">
              <w:rPr>
                <w:rFonts w:ascii="Times New Roman" w:eastAsia="SimSun" w:hAnsi="Times New Roman"/>
                <w:i/>
                <w:sz w:val="24"/>
                <w:szCs w:val="24"/>
                <w:lang w:val="en-US"/>
              </w:rPr>
              <w:t>CCR</w:t>
            </w:r>
            <w:r w:rsidRPr="004F2D91">
              <w:rPr>
                <w:rFonts w:ascii="Times New Roman" w:eastAsia="SimSun" w:hAnsi="Times New Roman"/>
                <w:i/>
                <w:sz w:val="24"/>
                <w:szCs w:val="24"/>
              </w:rPr>
              <w:t>5</w:t>
            </w:r>
            <w:r w:rsidRPr="004F2D91">
              <w:rPr>
                <w:rFonts w:ascii="Times New Roman" w:eastAsia="SimSun" w:hAnsi="Times New Roman"/>
                <w:i/>
                <w:sz w:val="24"/>
                <w:szCs w:val="24"/>
                <w:lang w:val="kk-KZ"/>
              </w:rPr>
              <w:t xml:space="preserve"> </w:t>
            </w:r>
            <w:r w:rsidRPr="004F2D91">
              <w:rPr>
                <w:rFonts w:ascii="Times New Roman" w:eastAsia="SimSun" w:hAnsi="Times New Roman"/>
                <w:i/>
                <w:sz w:val="24"/>
                <w:szCs w:val="24"/>
              </w:rPr>
              <w:t>рецепторы</w:t>
            </w:r>
            <w:r w:rsidRPr="004F2D91">
              <w:rPr>
                <w:rFonts w:ascii="Times New Roman" w:eastAsia="SimSun" w:hAnsi="Times New Roman"/>
                <w:i/>
                <w:sz w:val="24"/>
                <w:szCs w:val="24"/>
                <w:lang w:val="kk-KZ"/>
              </w:rPr>
              <w:t xml:space="preserve"> </w:t>
            </w:r>
            <w:proofErr w:type="spellStart"/>
            <w:r w:rsidRPr="004F2D91">
              <w:rPr>
                <w:rFonts w:ascii="Times New Roman" w:eastAsia="SimSun" w:hAnsi="Times New Roman"/>
                <w:i/>
                <w:sz w:val="24"/>
                <w:szCs w:val="24"/>
              </w:rPr>
              <w:t>антагонистері</w:t>
            </w:r>
            <w:proofErr w:type="spellEnd"/>
          </w:p>
        </w:tc>
      </w:tr>
      <w:tr w:rsidR="009672C9" w:rsidRPr="004F2D91" w14:paraId="07D2A3AB" w14:textId="77777777" w:rsidTr="001B584B">
        <w:tc>
          <w:tcPr>
            <w:tcW w:w="1644" w:type="pct"/>
            <w:shd w:val="clear" w:color="auto" w:fill="auto"/>
          </w:tcPr>
          <w:p w14:paraId="73B2788A"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Маравирок</w:t>
            </w:r>
            <w:proofErr w:type="spellEnd"/>
          </w:p>
        </w:tc>
        <w:tc>
          <w:tcPr>
            <w:tcW w:w="1463" w:type="pct"/>
            <w:shd w:val="clear" w:color="auto" w:fill="auto"/>
          </w:tcPr>
          <w:p w14:paraId="20C74031" w14:textId="77777777" w:rsidR="009672C9" w:rsidRPr="004F2D91" w:rsidRDefault="009672C9" w:rsidP="007E60A8">
            <w:pPr>
              <w:spacing w:after="0" w:line="240" w:lineRule="auto"/>
              <w:jc w:val="both"/>
              <w:rPr>
                <w:rFonts w:ascii="Times New Roman" w:eastAsia="Batang" w:hAnsi="Times New Roman"/>
                <w:sz w:val="24"/>
                <w:szCs w:val="24"/>
              </w:rPr>
            </w:pPr>
            <w:proofErr w:type="spellStart"/>
            <w:r w:rsidRPr="004F2D91">
              <w:rPr>
                <w:rFonts w:ascii="Times New Roman" w:hAnsi="Times New Roman"/>
                <w:sz w:val="24"/>
                <w:szCs w:val="24"/>
              </w:rPr>
              <w:t>Өзара</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әрекеттесуі</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зерттелмеді</w:t>
            </w:r>
            <w:proofErr w:type="spellEnd"/>
            <w:r w:rsidRPr="004F2D91">
              <w:rPr>
                <w:rFonts w:ascii="Times New Roman" w:hAnsi="Times New Roman"/>
                <w:sz w:val="24"/>
                <w:szCs w:val="24"/>
              </w:rPr>
              <w:t>.</w:t>
            </w:r>
          </w:p>
          <w:p w14:paraId="16F66D99"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hAnsi="Times New Roman"/>
                <w:sz w:val="24"/>
                <w:szCs w:val="24"/>
              </w:rPr>
              <w:t>Күтіледі</w:t>
            </w:r>
            <w:proofErr w:type="spellEnd"/>
            <w:r w:rsidRPr="004F2D91">
              <w:rPr>
                <w:rFonts w:ascii="Times New Roman" w:hAnsi="Times New Roman"/>
                <w:sz w:val="24"/>
                <w:szCs w:val="24"/>
              </w:rPr>
              <w:t>:</w:t>
            </w:r>
          </w:p>
          <w:p w14:paraId="06D7393D"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w:t>
            </w: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proofErr w:type="spellEnd"/>
          </w:p>
          <w:p w14:paraId="09BB848C" w14:textId="77777777" w:rsidR="009672C9" w:rsidRPr="004F2D91" w:rsidRDefault="009672C9" w:rsidP="007E60A8">
            <w:pPr>
              <w:spacing w:after="0" w:line="240" w:lineRule="auto"/>
              <w:jc w:val="both"/>
              <w:rPr>
                <w:rFonts w:ascii="Times New Roman" w:eastAsia="Batang" w:hAnsi="Times New Roman"/>
                <w:sz w:val="24"/>
                <w:szCs w:val="24"/>
              </w:rPr>
            </w:pPr>
            <w:r w:rsidRPr="004F2D91">
              <w:rPr>
                <w:rFonts w:ascii="Times New Roman" w:eastAsia="SimSun" w:hAnsi="Times New Roman"/>
                <w:sz w:val="24"/>
                <w:szCs w:val="24"/>
                <w:cs/>
              </w:rPr>
              <w:t xml:space="preserve">↔ </w:t>
            </w:r>
            <w:proofErr w:type="spellStart"/>
            <w:r w:rsidRPr="004F2D91">
              <w:rPr>
                <w:rFonts w:ascii="Times New Roman" w:eastAsia="SimSun" w:hAnsi="Times New Roman"/>
                <w:sz w:val="24"/>
                <w:szCs w:val="24"/>
              </w:rPr>
              <w:t>Маравирок</w:t>
            </w:r>
            <w:proofErr w:type="spellEnd"/>
          </w:p>
        </w:tc>
        <w:tc>
          <w:tcPr>
            <w:tcW w:w="1894" w:type="pct"/>
            <w:shd w:val="clear" w:color="auto" w:fill="auto"/>
          </w:tcPr>
          <w:p w14:paraId="79D8A8DA"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Тафтеноф</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rPr>
              <w:t>препарат</w:t>
            </w:r>
            <w:r w:rsidRPr="004F2D91">
              <w:rPr>
                <w:rFonts w:ascii="Times New Roman" w:hAnsi="Times New Roman"/>
                <w:sz w:val="24"/>
                <w:szCs w:val="24"/>
                <w:lang w:val="kk-KZ"/>
              </w:rPr>
              <w:t>ының немесе</w:t>
            </w:r>
            <w:r w:rsidRPr="004F2D91">
              <w:rPr>
                <w:rFonts w:ascii="Times New Roman" w:hAnsi="Times New Roman"/>
                <w:sz w:val="24"/>
                <w:szCs w:val="24"/>
              </w:rPr>
              <w:t xml:space="preserve"> </w:t>
            </w:r>
            <w:proofErr w:type="spellStart"/>
            <w:r w:rsidRPr="004F2D91">
              <w:rPr>
                <w:rFonts w:ascii="Times New Roman" w:hAnsi="Times New Roman"/>
                <w:sz w:val="24"/>
                <w:szCs w:val="24"/>
              </w:rPr>
              <w:t>маравирок</w:t>
            </w:r>
            <w:proofErr w:type="spellEnd"/>
            <w:r w:rsidRPr="004F2D91">
              <w:rPr>
                <w:rFonts w:ascii="Times New Roman" w:hAnsi="Times New Roman"/>
                <w:sz w:val="24"/>
                <w:szCs w:val="24"/>
                <w:lang w:val="kk-KZ"/>
              </w:rPr>
              <w:t>тың дозасын түзету керек емес</w:t>
            </w:r>
            <w:r w:rsidRPr="004F2D91">
              <w:rPr>
                <w:rFonts w:ascii="Times New Roman" w:hAnsi="Times New Roman"/>
                <w:sz w:val="24"/>
                <w:szCs w:val="24"/>
              </w:rPr>
              <w:t>.</w:t>
            </w:r>
          </w:p>
        </w:tc>
      </w:tr>
      <w:tr w:rsidR="009672C9" w:rsidRPr="004F2D91" w14:paraId="6A0FB8CA" w14:textId="77777777" w:rsidTr="001B584B">
        <w:tc>
          <w:tcPr>
            <w:tcW w:w="5000" w:type="pct"/>
            <w:gridSpan w:val="3"/>
            <w:shd w:val="clear" w:color="auto" w:fill="auto"/>
          </w:tcPr>
          <w:p w14:paraId="36DD7CF6" w14:textId="77777777" w:rsidR="009672C9" w:rsidRPr="004F2D91" w:rsidRDefault="009672C9" w:rsidP="007E60A8">
            <w:pPr>
              <w:spacing w:after="0" w:line="240" w:lineRule="auto"/>
              <w:jc w:val="both"/>
              <w:rPr>
                <w:rFonts w:ascii="Times New Roman" w:eastAsia="SimSun" w:hAnsi="Times New Roman"/>
                <w:i/>
                <w:sz w:val="24"/>
                <w:szCs w:val="24"/>
                <w:lang w:val="kk-KZ"/>
              </w:rPr>
            </w:pPr>
            <w:r w:rsidRPr="004F2D91">
              <w:rPr>
                <w:rFonts w:ascii="Times New Roman" w:eastAsia="SimSun" w:hAnsi="Times New Roman"/>
                <w:i/>
                <w:sz w:val="24"/>
                <w:szCs w:val="24"/>
                <w:lang w:val="kk-KZ"/>
              </w:rPr>
              <w:t>Өсімдік қоспалры</w:t>
            </w:r>
          </w:p>
        </w:tc>
      </w:tr>
      <w:tr w:rsidR="009672C9" w:rsidRPr="004F2D91" w14:paraId="4DBA360D" w14:textId="77777777" w:rsidTr="001B584B">
        <w:tc>
          <w:tcPr>
            <w:tcW w:w="1644" w:type="pct"/>
            <w:shd w:val="clear" w:color="auto" w:fill="auto"/>
          </w:tcPr>
          <w:p w14:paraId="78310BE6"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Шайқурай</w:t>
            </w:r>
            <w:proofErr w:type="spellEnd"/>
          </w:p>
          <w:p w14:paraId="0CA273B0" w14:textId="77777777" w:rsidR="009672C9" w:rsidRPr="004F2D91" w:rsidRDefault="009672C9" w:rsidP="007E60A8">
            <w:pPr>
              <w:spacing w:after="0" w:line="240" w:lineRule="auto"/>
              <w:jc w:val="both"/>
              <w:rPr>
                <w:rFonts w:ascii="Times New Roman" w:eastAsia="SimSun" w:hAnsi="Times New Roman"/>
                <w:i/>
                <w:sz w:val="24"/>
                <w:szCs w:val="24"/>
              </w:rPr>
            </w:pPr>
            <w:r w:rsidRPr="004F2D91">
              <w:rPr>
                <w:rFonts w:ascii="Times New Roman" w:eastAsia="SimSun" w:hAnsi="Times New Roman"/>
                <w:sz w:val="24"/>
                <w:szCs w:val="24"/>
              </w:rPr>
              <w:t>(</w:t>
            </w:r>
            <w:proofErr w:type="spellStart"/>
            <w:r w:rsidRPr="004F2D91">
              <w:rPr>
                <w:rFonts w:ascii="Times New Roman" w:eastAsia="SimSun" w:hAnsi="Times New Roman"/>
                <w:i/>
                <w:sz w:val="24"/>
                <w:szCs w:val="24"/>
              </w:rPr>
              <w:t>Hypericum</w:t>
            </w:r>
            <w:proofErr w:type="spellEnd"/>
            <w:r w:rsidRPr="004F2D91">
              <w:rPr>
                <w:rFonts w:ascii="Times New Roman" w:eastAsia="SimSun" w:hAnsi="Times New Roman"/>
                <w:i/>
                <w:sz w:val="24"/>
                <w:szCs w:val="24"/>
              </w:rPr>
              <w:t xml:space="preserve"> </w:t>
            </w:r>
            <w:proofErr w:type="spellStart"/>
            <w:r w:rsidRPr="004F2D91">
              <w:rPr>
                <w:rFonts w:ascii="Times New Roman" w:eastAsia="SimSun" w:hAnsi="Times New Roman"/>
                <w:i/>
                <w:sz w:val="24"/>
                <w:szCs w:val="24"/>
              </w:rPr>
              <w:t>perforatum</w:t>
            </w:r>
            <w:proofErr w:type="spellEnd"/>
            <w:r w:rsidRPr="004F2D91">
              <w:rPr>
                <w:rFonts w:ascii="Times New Roman" w:eastAsia="SimSun" w:hAnsi="Times New Roman"/>
                <w:sz w:val="24"/>
                <w:szCs w:val="24"/>
              </w:rPr>
              <w:t>)</w:t>
            </w:r>
          </w:p>
        </w:tc>
        <w:tc>
          <w:tcPr>
            <w:tcW w:w="1463" w:type="pct"/>
            <w:shd w:val="clear" w:color="auto" w:fill="auto"/>
          </w:tcPr>
          <w:p w14:paraId="4F3CE79A" w14:textId="77777777" w:rsidR="009672C9" w:rsidRPr="004F2D91" w:rsidRDefault="009672C9" w:rsidP="007E60A8">
            <w:pPr>
              <w:spacing w:after="0" w:line="240" w:lineRule="auto"/>
              <w:jc w:val="both"/>
              <w:rPr>
                <w:rFonts w:ascii="Times New Roman" w:eastAsia="Batang" w:hAnsi="Times New Roman"/>
                <w:sz w:val="24"/>
                <w:szCs w:val="24"/>
              </w:rPr>
            </w:pPr>
            <w:proofErr w:type="spellStart"/>
            <w:r w:rsidRPr="004F2D91">
              <w:rPr>
                <w:rFonts w:ascii="Times New Roman" w:hAnsi="Times New Roman"/>
                <w:sz w:val="24"/>
                <w:szCs w:val="24"/>
              </w:rPr>
              <w:t>Өзара</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әрекеттесуі</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зерттелмеді</w:t>
            </w:r>
            <w:proofErr w:type="spellEnd"/>
            <w:r w:rsidRPr="004F2D91">
              <w:rPr>
                <w:rFonts w:ascii="Times New Roman" w:hAnsi="Times New Roman"/>
                <w:sz w:val="24"/>
                <w:szCs w:val="24"/>
              </w:rPr>
              <w:t>.</w:t>
            </w:r>
          </w:p>
          <w:p w14:paraId="6E8DCF6A" w14:textId="77777777" w:rsidR="009672C9" w:rsidRPr="004F2D91" w:rsidRDefault="009672C9" w:rsidP="007E60A8">
            <w:pPr>
              <w:spacing w:after="0" w:line="240" w:lineRule="auto"/>
              <w:jc w:val="both"/>
              <w:rPr>
                <w:rFonts w:ascii="Times New Roman" w:eastAsia="Batang" w:hAnsi="Times New Roman"/>
                <w:iCs/>
                <w:sz w:val="24"/>
                <w:szCs w:val="24"/>
              </w:rPr>
            </w:pPr>
            <w:proofErr w:type="spellStart"/>
            <w:r w:rsidRPr="004F2D91">
              <w:rPr>
                <w:rFonts w:ascii="Times New Roman" w:hAnsi="Times New Roman"/>
                <w:sz w:val="24"/>
                <w:szCs w:val="24"/>
              </w:rPr>
              <w:t>Күтіледі</w:t>
            </w:r>
            <w:proofErr w:type="spellEnd"/>
            <w:r w:rsidRPr="004F2D91">
              <w:rPr>
                <w:rFonts w:ascii="Times New Roman" w:hAnsi="Times New Roman"/>
                <w:sz w:val="24"/>
                <w:szCs w:val="24"/>
              </w:rPr>
              <w:t>:</w:t>
            </w:r>
          </w:p>
          <w:p w14:paraId="515B18DB" w14:textId="77777777" w:rsidR="009672C9" w:rsidRPr="004F2D91" w:rsidRDefault="009672C9" w:rsidP="007E60A8">
            <w:pPr>
              <w:spacing w:after="0" w:line="240" w:lineRule="auto"/>
              <w:jc w:val="both"/>
              <w:rPr>
                <w:rFonts w:ascii="Times New Roman" w:eastAsia="SimSun" w:hAnsi="Times New Roman"/>
                <w:sz w:val="24"/>
                <w:szCs w:val="24"/>
                <w:shd w:val="clear" w:color="000000" w:fill="auto"/>
              </w:rPr>
            </w:pPr>
            <w:r w:rsidRPr="004F2D91">
              <w:rPr>
                <w:rFonts w:ascii="Times New Roman" w:eastAsia="SimSun" w:hAnsi="Times New Roman"/>
                <w:sz w:val="24"/>
                <w:szCs w:val="24"/>
                <w:cs/>
              </w:rPr>
              <w:t>↓</w:t>
            </w: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proofErr w:type="spellEnd"/>
          </w:p>
        </w:tc>
        <w:tc>
          <w:tcPr>
            <w:tcW w:w="1894" w:type="pct"/>
            <w:shd w:val="clear" w:color="auto" w:fill="auto"/>
          </w:tcPr>
          <w:p w14:paraId="2ED5736F"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hAnsi="Times New Roman"/>
                <w:sz w:val="24"/>
                <w:szCs w:val="24"/>
                <w:lang w:val="kk-KZ"/>
              </w:rPr>
              <w:t>Бірге қолданбаған жөн</w:t>
            </w:r>
            <w:r w:rsidRPr="004F2D91">
              <w:rPr>
                <w:rFonts w:ascii="Times New Roman" w:hAnsi="Times New Roman"/>
                <w:sz w:val="24"/>
                <w:szCs w:val="24"/>
              </w:rPr>
              <w:t>.</w:t>
            </w:r>
          </w:p>
        </w:tc>
      </w:tr>
      <w:tr w:rsidR="009672C9" w:rsidRPr="004F2D91" w14:paraId="6CDCE7FB" w14:textId="77777777" w:rsidTr="001B584B">
        <w:tc>
          <w:tcPr>
            <w:tcW w:w="5000" w:type="pct"/>
            <w:gridSpan w:val="3"/>
            <w:shd w:val="clear" w:color="auto" w:fill="auto"/>
          </w:tcPr>
          <w:p w14:paraId="7BB86A8F" w14:textId="77777777" w:rsidR="009672C9" w:rsidRPr="004F2D91" w:rsidRDefault="009672C9" w:rsidP="007E60A8">
            <w:pPr>
              <w:spacing w:after="0" w:line="240" w:lineRule="auto"/>
              <w:jc w:val="both"/>
              <w:rPr>
                <w:rFonts w:ascii="Times New Roman" w:eastAsia="SimSun" w:hAnsi="Times New Roman"/>
                <w:i/>
                <w:sz w:val="24"/>
                <w:szCs w:val="24"/>
                <w:lang w:val="kk-KZ"/>
              </w:rPr>
            </w:pPr>
            <w:r w:rsidRPr="004F2D91">
              <w:rPr>
                <w:rFonts w:ascii="Times New Roman" w:eastAsia="SimSun" w:hAnsi="Times New Roman"/>
                <w:i/>
                <w:sz w:val="24"/>
                <w:szCs w:val="24"/>
                <w:lang w:val="kk-KZ"/>
              </w:rPr>
              <w:t>Ішілетін контрацептивтер</w:t>
            </w:r>
          </w:p>
        </w:tc>
      </w:tr>
      <w:tr w:rsidR="009672C9" w:rsidRPr="004F2D91" w14:paraId="5E6F3F51" w14:textId="77777777" w:rsidTr="001B584B">
        <w:tc>
          <w:tcPr>
            <w:tcW w:w="1644" w:type="pct"/>
            <w:shd w:val="clear" w:color="auto" w:fill="auto"/>
          </w:tcPr>
          <w:p w14:paraId="71BC8815"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Норгестимат</w:t>
            </w:r>
            <w:proofErr w:type="spellEnd"/>
          </w:p>
          <w:p w14:paraId="68BD903A"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xml:space="preserve">(0.180 мг/0.215 мг/0.250 мг </w:t>
            </w:r>
            <w:proofErr w:type="spellStart"/>
            <w:r w:rsidRPr="004F2D91">
              <w:rPr>
                <w:rFonts w:ascii="Times New Roman" w:eastAsia="SimSun" w:hAnsi="Times New Roman"/>
                <w:sz w:val="24"/>
                <w:szCs w:val="24"/>
              </w:rPr>
              <w:lastRenderedPageBreak/>
              <w:t>пероральді</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p w14:paraId="4B52F1FD"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Этинилэстрадиол</w:t>
            </w:r>
          </w:p>
          <w:p w14:paraId="481A467C"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 xml:space="preserve">(0.025 мг </w:t>
            </w:r>
            <w:proofErr w:type="spellStart"/>
            <w:r w:rsidRPr="004F2D91">
              <w:rPr>
                <w:rFonts w:ascii="Times New Roman" w:eastAsia="SimSun" w:hAnsi="Times New Roman"/>
                <w:sz w:val="24"/>
                <w:szCs w:val="24"/>
              </w:rPr>
              <w:t>пероральді</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p w14:paraId="330ED924"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t>Тенофовир</w:t>
            </w:r>
            <w:proofErr w:type="spellEnd"/>
            <w:r w:rsidRPr="004F2D91">
              <w:rPr>
                <w:rFonts w:ascii="Times New Roman" w:eastAsia="SimSun" w:hAnsi="Times New Roman"/>
                <w:sz w:val="24"/>
                <w:szCs w:val="24"/>
              </w:rPr>
              <w:t xml:space="preserve"> </w:t>
            </w:r>
            <w:proofErr w:type="spellStart"/>
            <w:r w:rsidRPr="004F2D91">
              <w:rPr>
                <w:rFonts w:ascii="Times New Roman" w:eastAsia="SimSun" w:hAnsi="Times New Roman"/>
                <w:sz w:val="24"/>
                <w:szCs w:val="24"/>
              </w:rPr>
              <w:t>алафенамид</w:t>
            </w:r>
            <w:r w:rsidRPr="004F2D91">
              <w:rPr>
                <w:rFonts w:ascii="Times New Roman" w:eastAsia="SimSun" w:hAnsi="Times New Roman"/>
                <w:sz w:val="24"/>
                <w:szCs w:val="24"/>
                <w:vertAlign w:val="superscript"/>
              </w:rPr>
              <w:t>в</w:t>
            </w:r>
            <w:proofErr w:type="spellEnd"/>
          </w:p>
          <w:p w14:paraId="5BAD089A" w14:textId="77777777" w:rsidR="009672C9" w:rsidRPr="004F2D91" w:rsidRDefault="009672C9" w:rsidP="007E60A8">
            <w:pPr>
              <w:spacing w:after="0" w:line="240" w:lineRule="auto"/>
              <w:jc w:val="both"/>
              <w:rPr>
                <w:rFonts w:ascii="Times New Roman" w:eastAsia="SimSun" w:hAnsi="Times New Roman"/>
                <w:sz w:val="24"/>
                <w:szCs w:val="24"/>
              </w:rPr>
            </w:pPr>
            <w:r w:rsidRPr="004F2D91">
              <w:rPr>
                <w:rFonts w:ascii="Times New Roman" w:eastAsia="SimSun" w:hAnsi="Times New Roman"/>
                <w:sz w:val="24"/>
                <w:szCs w:val="24"/>
              </w:rPr>
              <w:t>(25 мг </w:t>
            </w:r>
            <w:proofErr w:type="spellStart"/>
            <w:r w:rsidRPr="004F2D91">
              <w:rPr>
                <w:rFonts w:ascii="Times New Roman" w:eastAsia="SimSun" w:hAnsi="Times New Roman"/>
                <w:sz w:val="24"/>
                <w:szCs w:val="24"/>
              </w:rPr>
              <w:t>пероральді</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lang w:val="kk-KZ"/>
              </w:rPr>
              <w:t>тәулігіне 1 рет</w:t>
            </w:r>
            <w:r w:rsidRPr="004F2D91">
              <w:rPr>
                <w:rFonts w:ascii="Times New Roman" w:hAnsi="Times New Roman"/>
                <w:sz w:val="24"/>
                <w:szCs w:val="24"/>
              </w:rPr>
              <w:t>)</w:t>
            </w:r>
          </w:p>
          <w:p w14:paraId="182FE393" w14:textId="77777777" w:rsidR="009672C9" w:rsidRPr="004F2D91" w:rsidRDefault="009672C9" w:rsidP="007E60A8">
            <w:pPr>
              <w:spacing w:after="0" w:line="240" w:lineRule="auto"/>
              <w:jc w:val="both"/>
              <w:rPr>
                <w:rFonts w:ascii="Times New Roman" w:eastAsia="SimSun" w:hAnsi="Times New Roman"/>
                <w:sz w:val="24"/>
                <w:szCs w:val="24"/>
              </w:rPr>
            </w:pPr>
          </w:p>
        </w:tc>
        <w:tc>
          <w:tcPr>
            <w:tcW w:w="1463" w:type="pct"/>
            <w:shd w:val="clear" w:color="auto" w:fill="auto"/>
          </w:tcPr>
          <w:p w14:paraId="003A39E6" w14:textId="77777777" w:rsidR="009672C9" w:rsidRPr="004F2D91" w:rsidRDefault="009672C9" w:rsidP="007E60A8">
            <w:pPr>
              <w:spacing w:after="0" w:line="240" w:lineRule="auto"/>
              <w:jc w:val="both"/>
              <w:rPr>
                <w:rFonts w:ascii="Times New Roman" w:eastAsia="SimSun" w:hAnsi="Times New Roman"/>
                <w:iCs/>
                <w:sz w:val="24"/>
                <w:szCs w:val="24"/>
              </w:rPr>
            </w:pPr>
            <w:proofErr w:type="spellStart"/>
            <w:r w:rsidRPr="004F2D91">
              <w:rPr>
                <w:rFonts w:ascii="Times New Roman" w:eastAsia="SimSun" w:hAnsi="Times New Roman"/>
                <w:iCs/>
                <w:sz w:val="24"/>
                <w:szCs w:val="24"/>
              </w:rPr>
              <w:lastRenderedPageBreak/>
              <w:t>Норгестромин</w:t>
            </w:r>
            <w:proofErr w:type="spellEnd"/>
          </w:p>
          <w:p w14:paraId="54CBE892" w14:textId="77777777" w:rsidR="009672C9" w:rsidRPr="004F2D91" w:rsidRDefault="009672C9" w:rsidP="007E60A8">
            <w:pPr>
              <w:spacing w:after="0" w:line="240" w:lineRule="auto"/>
              <w:jc w:val="both"/>
              <w:rPr>
                <w:rFonts w:ascii="Times New Roman" w:eastAsia="SimSun"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1.17 (1.07, 1.26)</w:t>
            </w:r>
          </w:p>
          <w:p w14:paraId="2DA615D6" w14:textId="77777777" w:rsidR="009672C9" w:rsidRPr="004F2D91" w:rsidRDefault="009672C9" w:rsidP="007E60A8">
            <w:pPr>
              <w:spacing w:after="0" w:line="240" w:lineRule="auto"/>
              <w:jc w:val="both"/>
              <w:rPr>
                <w:rFonts w:ascii="Times New Roman" w:eastAsia="SimSun" w:hAnsi="Times New Roman"/>
                <w:iCs/>
                <w:sz w:val="24"/>
                <w:szCs w:val="24"/>
              </w:rPr>
            </w:pPr>
            <w:r w:rsidRPr="004F2D91">
              <w:rPr>
                <w:rFonts w:ascii="Times New Roman" w:eastAsia="SimSun" w:hAnsi="Times New Roman"/>
                <w:iCs/>
                <w:sz w:val="24"/>
                <w:szCs w:val="24"/>
                <w:cs/>
              </w:rPr>
              <w:lastRenderedPageBreak/>
              <w:t xml:space="preserve">↔ </w:t>
            </w:r>
            <w:r w:rsidRPr="004F2D91">
              <w:rPr>
                <w:rFonts w:ascii="Times New Roman" w:eastAsia="SimSun" w:hAnsi="Times New Roman"/>
                <w:iCs/>
                <w:sz w:val="24"/>
                <w:szCs w:val="24"/>
              </w:rPr>
              <w:t>AUC 1.12 (1.07, 1.17)</w:t>
            </w:r>
          </w:p>
          <w:p w14:paraId="57A09113" w14:textId="77777777" w:rsidR="009672C9" w:rsidRPr="004F2D91" w:rsidRDefault="009672C9" w:rsidP="007E60A8">
            <w:pPr>
              <w:spacing w:after="0" w:line="240" w:lineRule="auto"/>
              <w:jc w:val="both"/>
              <w:rPr>
                <w:rFonts w:ascii="Times New Roman" w:eastAsia="SimSun"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min</w:t>
            </w:r>
            <w:proofErr w:type="spellEnd"/>
            <w:r w:rsidRPr="004F2D91">
              <w:rPr>
                <w:rFonts w:ascii="Times New Roman" w:eastAsia="SimSun" w:hAnsi="Times New Roman"/>
                <w:iCs/>
                <w:sz w:val="24"/>
                <w:szCs w:val="24"/>
              </w:rPr>
              <w:t xml:space="preserve"> 1.16 (1.08, 1.24)</w:t>
            </w:r>
          </w:p>
          <w:p w14:paraId="45EA7A0B" w14:textId="77777777" w:rsidR="009672C9" w:rsidRPr="004F2D91" w:rsidRDefault="009672C9" w:rsidP="007E60A8">
            <w:pPr>
              <w:spacing w:after="0" w:line="240" w:lineRule="auto"/>
              <w:jc w:val="both"/>
              <w:rPr>
                <w:rFonts w:ascii="Times New Roman" w:eastAsia="SimSun" w:hAnsi="Times New Roman"/>
                <w:iCs/>
                <w:sz w:val="24"/>
                <w:szCs w:val="24"/>
              </w:rPr>
            </w:pPr>
            <w:proofErr w:type="spellStart"/>
            <w:r w:rsidRPr="004F2D91">
              <w:rPr>
                <w:rFonts w:ascii="Times New Roman" w:eastAsia="SimSun" w:hAnsi="Times New Roman"/>
                <w:iCs/>
                <w:sz w:val="24"/>
                <w:szCs w:val="24"/>
              </w:rPr>
              <w:t>Норгестрел</w:t>
            </w:r>
            <w:proofErr w:type="spellEnd"/>
          </w:p>
          <w:p w14:paraId="4F58C04D" w14:textId="77777777" w:rsidR="009672C9" w:rsidRPr="004F2D91" w:rsidRDefault="009672C9" w:rsidP="007E60A8">
            <w:pPr>
              <w:spacing w:after="0" w:line="240" w:lineRule="auto"/>
              <w:jc w:val="both"/>
              <w:rPr>
                <w:rFonts w:ascii="Times New Roman" w:eastAsia="SimSun"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1.10 (1.02, 1.18)</w:t>
            </w:r>
          </w:p>
          <w:p w14:paraId="1AD62EAE" w14:textId="77777777" w:rsidR="009672C9" w:rsidRPr="004F2D91" w:rsidRDefault="009672C9" w:rsidP="007E60A8">
            <w:pPr>
              <w:spacing w:after="0" w:line="240" w:lineRule="auto"/>
              <w:jc w:val="both"/>
              <w:rPr>
                <w:rFonts w:ascii="Times New Roman" w:eastAsia="SimSun" w:hAnsi="Times New Roman"/>
                <w:iCs/>
                <w:sz w:val="24"/>
                <w:szCs w:val="24"/>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1.09 (1.01, 1.18)</w:t>
            </w:r>
          </w:p>
          <w:p w14:paraId="25C9817C" w14:textId="77777777" w:rsidR="009672C9" w:rsidRPr="004F2D91" w:rsidRDefault="009672C9" w:rsidP="007E60A8">
            <w:pPr>
              <w:spacing w:after="0" w:line="240" w:lineRule="auto"/>
              <w:jc w:val="both"/>
              <w:rPr>
                <w:rFonts w:ascii="Times New Roman" w:eastAsia="SimSun"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min</w:t>
            </w:r>
            <w:proofErr w:type="spellEnd"/>
            <w:r w:rsidRPr="004F2D91">
              <w:rPr>
                <w:rFonts w:ascii="Times New Roman" w:eastAsia="SimSun" w:hAnsi="Times New Roman"/>
                <w:iCs/>
                <w:sz w:val="24"/>
                <w:szCs w:val="24"/>
              </w:rPr>
              <w:t xml:space="preserve"> 1.11 (1.03, 1.20)</w:t>
            </w:r>
          </w:p>
          <w:p w14:paraId="3E793555" w14:textId="77777777" w:rsidR="009672C9" w:rsidRPr="004F2D91" w:rsidRDefault="009672C9" w:rsidP="007E60A8">
            <w:pPr>
              <w:spacing w:after="0" w:line="240" w:lineRule="auto"/>
              <w:jc w:val="both"/>
              <w:rPr>
                <w:rFonts w:ascii="Times New Roman" w:eastAsia="SimSun" w:hAnsi="Times New Roman"/>
                <w:iCs/>
                <w:sz w:val="24"/>
                <w:szCs w:val="24"/>
              </w:rPr>
            </w:pPr>
            <w:r w:rsidRPr="004F2D91">
              <w:rPr>
                <w:rFonts w:ascii="Times New Roman" w:eastAsia="SimSun" w:hAnsi="Times New Roman"/>
                <w:iCs/>
                <w:sz w:val="24"/>
                <w:szCs w:val="24"/>
              </w:rPr>
              <w:t>Этинилэстрадиол</w:t>
            </w:r>
          </w:p>
          <w:p w14:paraId="4AFFDC10" w14:textId="77777777" w:rsidR="009672C9" w:rsidRPr="004F2D91" w:rsidRDefault="009672C9" w:rsidP="007E60A8">
            <w:pPr>
              <w:spacing w:after="0" w:line="240" w:lineRule="auto"/>
              <w:jc w:val="both"/>
              <w:rPr>
                <w:rFonts w:ascii="Times New Roman" w:eastAsia="SimSun"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max</w:t>
            </w:r>
            <w:proofErr w:type="spellEnd"/>
            <w:r w:rsidRPr="004F2D91">
              <w:rPr>
                <w:rFonts w:ascii="Times New Roman" w:eastAsia="SimSun" w:hAnsi="Times New Roman"/>
                <w:iCs/>
                <w:sz w:val="24"/>
                <w:szCs w:val="24"/>
              </w:rPr>
              <w:t xml:space="preserve"> 1.22 (1.15, 1.29)</w:t>
            </w:r>
          </w:p>
          <w:p w14:paraId="54AA3804" w14:textId="77777777" w:rsidR="009672C9" w:rsidRPr="004F2D91" w:rsidRDefault="009672C9" w:rsidP="007E60A8">
            <w:pPr>
              <w:spacing w:after="0" w:line="240" w:lineRule="auto"/>
              <w:jc w:val="both"/>
              <w:rPr>
                <w:rFonts w:ascii="Times New Roman" w:eastAsia="SimSun" w:hAnsi="Times New Roman"/>
                <w:iCs/>
                <w:sz w:val="24"/>
                <w:szCs w:val="24"/>
              </w:rPr>
            </w:pPr>
            <w:r w:rsidRPr="004F2D91">
              <w:rPr>
                <w:rFonts w:ascii="Times New Roman" w:eastAsia="SimSun" w:hAnsi="Times New Roman"/>
                <w:iCs/>
                <w:sz w:val="24"/>
                <w:szCs w:val="24"/>
                <w:cs/>
              </w:rPr>
              <w:t xml:space="preserve">↔ </w:t>
            </w:r>
            <w:r w:rsidRPr="004F2D91">
              <w:rPr>
                <w:rFonts w:ascii="Times New Roman" w:eastAsia="SimSun" w:hAnsi="Times New Roman"/>
                <w:iCs/>
                <w:sz w:val="24"/>
                <w:szCs w:val="24"/>
              </w:rPr>
              <w:t>AUC 1.11 (1.07, 1.16)</w:t>
            </w:r>
          </w:p>
          <w:p w14:paraId="2133C201" w14:textId="77777777" w:rsidR="009672C9" w:rsidRPr="004F2D91" w:rsidRDefault="009672C9" w:rsidP="007E60A8">
            <w:pPr>
              <w:spacing w:after="0" w:line="240" w:lineRule="auto"/>
              <w:jc w:val="both"/>
              <w:rPr>
                <w:rFonts w:ascii="Times New Roman" w:eastAsia="SimSun" w:hAnsi="Times New Roman"/>
                <w:iCs/>
                <w:sz w:val="24"/>
                <w:szCs w:val="24"/>
              </w:rPr>
            </w:pPr>
            <w:r w:rsidRPr="004F2D91">
              <w:rPr>
                <w:rFonts w:ascii="Times New Roman" w:eastAsia="SimSun" w:hAnsi="Times New Roman"/>
                <w:iCs/>
                <w:sz w:val="24"/>
                <w:szCs w:val="24"/>
                <w:cs/>
              </w:rPr>
              <w:t xml:space="preserve">↔ </w:t>
            </w:r>
            <w:proofErr w:type="spellStart"/>
            <w:r w:rsidRPr="004F2D91">
              <w:rPr>
                <w:rFonts w:ascii="Times New Roman" w:eastAsia="SimSun" w:hAnsi="Times New Roman"/>
                <w:iCs/>
                <w:sz w:val="24"/>
                <w:szCs w:val="24"/>
              </w:rPr>
              <w:t>C</w:t>
            </w:r>
            <w:r w:rsidRPr="004F2D91">
              <w:rPr>
                <w:rFonts w:ascii="Times New Roman" w:eastAsia="SimSun" w:hAnsi="Times New Roman"/>
                <w:iCs/>
                <w:sz w:val="24"/>
                <w:szCs w:val="24"/>
                <w:vertAlign w:val="subscript"/>
              </w:rPr>
              <w:t>min</w:t>
            </w:r>
            <w:proofErr w:type="spellEnd"/>
            <w:r w:rsidRPr="004F2D91">
              <w:rPr>
                <w:rFonts w:ascii="Times New Roman" w:eastAsia="SimSun" w:hAnsi="Times New Roman"/>
                <w:iCs/>
                <w:sz w:val="24"/>
                <w:szCs w:val="24"/>
              </w:rPr>
              <w:t xml:space="preserve"> 1.02 (0.93, 1.12)</w:t>
            </w:r>
          </w:p>
        </w:tc>
        <w:tc>
          <w:tcPr>
            <w:tcW w:w="1894" w:type="pct"/>
            <w:shd w:val="clear" w:color="auto" w:fill="auto"/>
          </w:tcPr>
          <w:p w14:paraId="59A65DF4" w14:textId="77777777" w:rsidR="009672C9" w:rsidRPr="004F2D91" w:rsidRDefault="009672C9" w:rsidP="007E60A8">
            <w:pPr>
              <w:spacing w:after="0" w:line="240" w:lineRule="auto"/>
              <w:jc w:val="both"/>
              <w:rPr>
                <w:rFonts w:ascii="Times New Roman" w:eastAsia="SimSun" w:hAnsi="Times New Roman"/>
                <w:sz w:val="24"/>
                <w:szCs w:val="24"/>
              </w:rPr>
            </w:pPr>
            <w:proofErr w:type="spellStart"/>
            <w:r w:rsidRPr="004F2D91">
              <w:rPr>
                <w:rFonts w:ascii="Times New Roman" w:eastAsia="SimSun" w:hAnsi="Times New Roman"/>
                <w:sz w:val="24"/>
                <w:szCs w:val="24"/>
              </w:rPr>
              <w:lastRenderedPageBreak/>
              <w:t>Тафтеноф</w:t>
            </w:r>
            <w:proofErr w:type="spellEnd"/>
            <w:r w:rsidRPr="004F2D91">
              <w:rPr>
                <w:rFonts w:ascii="Times New Roman" w:eastAsia="SimSun" w:hAnsi="Times New Roman"/>
                <w:sz w:val="24"/>
                <w:szCs w:val="24"/>
              </w:rPr>
              <w:t xml:space="preserve"> </w:t>
            </w:r>
            <w:r w:rsidRPr="004F2D91">
              <w:rPr>
                <w:rFonts w:ascii="Times New Roman" w:hAnsi="Times New Roman"/>
                <w:sz w:val="24"/>
                <w:szCs w:val="24"/>
              </w:rPr>
              <w:t>препарат</w:t>
            </w:r>
            <w:r w:rsidRPr="004F2D91">
              <w:rPr>
                <w:rFonts w:ascii="Times New Roman" w:hAnsi="Times New Roman"/>
                <w:sz w:val="24"/>
                <w:szCs w:val="24"/>
                <w:lang w:val="kk-KZ"/>
              </w:rPr>
              <w:t>ының немесе</w:t>
            </w:r>
            <w:r w:rsidRPr="004F2D91">
              <w:rPr>
                <w:rFonts w:ascii="Times New Roman" w:hAnsi="Times New Roman"/>
                <w:sz w:val="24"/>
                <w:szCs w:val="24"/>
              </w:rPr>
              <w:t xml:space="preserve"> </w:t>
            </w:r>
            <w:proofErr w:type="spellStart"/>
            <w:r w:rsidRPr="004F2D91">
              <w:rPr>
                <w:rFonts w:ascii="Times New Roman" w:hAnsi="Times New Roman"/>
                <w:sz w:val="24"/>
                <w:szCs w:val="24"/>
              </w:rPr>
              <w:t>норгестимат</w:t>
            </w:r>
            <w:proofErr w:type="spellEnd"/>
            <w:r w:rsidRPr="004F2D91">
              <w:rPr>
                <w:rFonts w:ascii="Times New Roman" w:hAnsi="Times New Roman"/>
                <w:sz w:val="24"/>
                <w:szCs w:val="24"/>
                <w:lang w:val="kk-KZ"/>
              </w:rPr>
              <w:t>тың</w:t>
            </w:r>
            <w:r w:rsidRPr="004F2D91">
              <w:rPr>
                <w:rFonts w:ascii="Times New Roman" w:hAnsi="Times New Roman"/>
                <w:sz w:val="24"/>
                <w:szCs w:val="24"/>
              </w:rPr>
              <w:t>/</w:t>
            </w:r>
            <w:r w:rsidRPr="004F2D91">
              <w:rPr>
                <w:rFonts w:ascii="Times New Roman" w:hAnsi="Times New Roman"/>
                <w:sz w:val="24"/>
                <w:szCs w:val="24"/>
                <w:lang w:val="kk-KZ"/>
              </w:rPr>
              <w:t xml:space="preserve"> </w:t>
            </w:r>
            <w:r w:rsidRPr="004F2D91">
              <w:rPr>
                <w:rFonts w:ascii="Times New Roman" w:hAnsi="Times New Roman"/>
                <w:sz w:val="24"/>
                <w:szCs w:val="24"/>
              </w:rPr>
              <w:lastRenderedPageBreak/>
              <w:t>этинилэстрадиол</w:t>
            </w:r>
            <w:r w:rsidRPr="004F2D91">
              <w:rPr>
                <w:rFonts w:ascii="Times New Roman" w:hAnsi="Times New Roman"/>
                <w:sz w:val="24"/>
                <w:szCs w:val="24"/>
                <w:lang w:val="kk-KZ"/>
              </w:rPr>
              <w:t>дың</w:t>
            </w:r>
            <w:r w:rsidRPr="004F2D91">
              <w:rPr>
                <w:rFonts w:ascii="Times New Roman" w:hAnsi="Times New Roman"/>
                <w:sz w:val="24"/>
                <w:szCs w:val="24"/>
              </w:rPr>
              <w:t xml:space="preserve"> </w:t>
            </w:r>
            <w:r w:rsidRPr="004F2D91">
              <w:rPr>
                <w:rFonts w:ascii="Times New Roman" w:hAnsi="Times New Roman"/>
                <w:sz w:val="24"/>
                <w:szCs w:val="24"/>
                <w:lang w:val="kk-KZ"/>
              </w:rPr>
              <w:t>дозасын түзету керек емес</w:t>
            </w:r>
            <w:r w:rsidRPr="004F2D91">
              <w:rPr>
                <w:sz w:val="24"/>
                <w:szCs w:val="24"/>
              </w:rPr>
              <w:t>.</w:t>
            </w:r>
            <w:r w:rsidRPr="004F2D91">
              <w:rPr>
                <w:rFonts w:ascii="Times New Roman" w:eastAsia="SimSun" w:hAnsi="Times New Roman"/>
                <w:sz w:val="24"/>
                <w:szCs w:val="24"/>
              </w:rPr>
              <w:t xml:space="preserve"> </w:t>
            </w:r>
          </w:p>
        </w:tc>
      </w:tr>
    </w:tbl>
    <w:p w14:paraId="6CDCF2EB" w14:textId="77777777" w:rsidR="009672C9" w:rsidRPr="004F2D91" w:rsidRDefault="009672C9" w:rsidP="009672C9">
      <w:pPr>
        <w:spacing w:after="0" w:line="240" w:lineRule="auto"/>
        <w:jc w:val="both"/>
        <w:rPr>
          <w:rFonts w:ascii="Times New Roman" w:hAnsi="Times New Roman"/>
          <w:sz w:val="20"/>
          <w:szCs w:val="20"/>
        </w:rPr>
      </w:pPr>
      <w:r w:rsidRPr="004F2D91">
        <w:rPr>
          <w:rFonts w:ascii="Times New Roman" w:hAnsi="Times New Roman"/>
          <w:sz w:val="20"/>
          <w:szCs w:val="20"/>
          <w:vertAlign w:val="superscript"/>
        </w:rPr>
        <w:lastRenderedPageBreak/>
        <w:t>а.</w:t>
      </w:r>
      <w:r w:rsidRPr="004F2D91">
        <w:rPr>
          <w:rFonts w:ascii="Times New Roman" w:hAnsi="Times New Roman"/>
          <w:sz w:val="20"/>
          <w:szCs w:val="20"/>
        </w:rPr>
        <w:t> </w:t>
      </w:r>
      <w:r w:rsidRPr="004F2D91">
        <w:rPr>
          <w:rFonts w:ascii="Times New Roman" w:hAnsi="Times New Roman"/>
          <w:sz w:val="20"/>
          <w:szCs w:val="20"/>
          <w:lang w:val="kk-KZ"/>
        </w:rPr>
        <w:t>Барлық өзара әрекеттесу бойынша зерттеулер дені сау еріктілерде жүргізілді</w:t>
      </w:r>
      <w:r w:rsidRPr="004F2D91">
        <w:rPr>
          <w:rFonts w:ascii="Times New Roman" w:hAnsi="Times New Roman"/>
          <w:sz w:val="20"/>
          <w:szCs w:val="20"/>
        </w:rPr>
        <w:t>.</w:t>
      </w:r>
    </w:p>
    <w:p w14:paraId="7360222C" w14:textId="77777777" w:rsidR="009672C9" w:rsidRPr="004F2D91" w:rsidRDefault="009672C9" w:rsidP="009672C9">
      <w:pPr>
        <w:spacing w:after="0" w:line="240" w:lineRule="auto"/>
        <w:jc w:val="both"/>
        <w:rPr>
          <w:rFonts w:ascii="Times New Roman" w:hAnsi="Times New Roman"/>
          <w:sz w:val="20"/>
          <w:szCs w:val="20"/>
        </w:rPr>
      </w:pPr>
      <w:r w:rsidRPr="004F2D91">
        <w:rPr>
          <w:rFonts w:ascii="Times New Roman" w:hAnsi="Times New Roman"/>
          <w:sz w:val="20"/>
          <w:szCs w:val="20"/>
          <w:vertAlign w:val="superscript"/>
        </w:rPr>
        <w:t>б.</w:t>
      </w:r>
      <w:r w:rsidRPr="004F2D91">
        <w:rPr>
          <w:rFonts w:ascii="Times New Roman" w:hAnsi="Times New Roman"/>
          <w:sz w:val="20"/>
          <w:szCs w:val="20"/>
        </w:rPr>
        <w:t xml:space="preserve"> </w:t>
      </w:r>
      <w:r w:rsidRPr="004F2D91">
        <w:rPr>
          <w:rFonts w:ascii="Times New Roman" w:hAnsi="Times New Roman"/>
          <w:sz w:val="20"/>
          <w:szCs w:val="20"/>
          <w:lang w:val="kk-KZ"/>
        </w:rPr>
        <w:t>Тиімділігі жоқтығының шекті мәндері</w:t>
      </w:r>
      <w:r w:rsidRPr="004F2D91">
        <w:rPr>
          <w:rFonts w:ascii="Times New Roman" w:hAnsi="Times New Roman"/>
          <w:sz w:val="20"/>
          <w:szCs w:val="20"/>
        </w:rPr>
        <w:t>: 70</w:t>
      </w:r>
      <w:r w:rsidRPr="004F2D91">
        <w:rPr>
          <w:rFonts w:ascii="Times New Roman" w:hAnsi="Times New Roman"/>
          <w:sz w:val="20"/>
          <w:szCs w:val="20"/>
          <w:cs/>
        </w:rPr>
        <w:t>–</w:t>
      </w:r>
      <w:r w:rsidRPr="004F2D91">
        <w:rPr>
          <w:rFonts w:ascii="Times New Roman" w:hAnsi="Times New Roman"/>
          <w:sz w:val="20"/>
          <w:szCs w:val="20"/>
        </w:rPr>
        <w:t xml:space="preserve">143 %. </w:t>
      </w:r>
    </w:p>
    <w:p w14:paraId="4A0BD51D" w14:textId="77777777" w:rsidR="009672C9" w:rsidRPr="004F2D91" w:rsidRDefault="009672C9" w:rsidP="009672C9">
      <w:pPr>
        <w:spacing w:after="0" w:line="240" w:lineRule="auto"/>
        <w:jc w:val="both"/>
        <w:rPr>
          <w:rFonts w:ascii="Times New Roman" w:hAnsi="Times New Roman"/>
          <w:sz w:val="20"/>
          <w:szCs w:val="20"/>
        </w:rPr>
      </w:pPr>
      <w:r w:rsidRPr="004F2D91">
        <w:rPr>
          <w:rFonts w:ascii="Times New Roman" w:hAnsi="Times New Roman"/>
          <w:sz w:val="20"/>
          <w:szCs w:val="20"/>
          <w:vertAlign w:val="superscript"/>
        </w:rPr>
        <w:t>в.</w:t>
      </w:r>
      <w:r w:rsidRPr="004F2D91">
        <w:rPr>
          <w:rFonts w:ascii="Times New Roman" w:hAnsi="Times New Roman"/>
          <w:sz w:val="20"/>
          <w:szCs w:val="20"/>
        </w:rPr>
        <w:t> </w:t>
      </w:r>
      <w:r w:rsidRPr="004F2D91">
        <w:rPr>
          <w:rFonts w:ascii="Times New Roman" w:hAnsi="Times New Roman"/>
          <w:sz w:val="20"/>
          <w:szCs w:val="20"/>
          <w:lang w:val="kk-KZ"/>
        </w:rPr>
        <w:t>Зерттеу</w:t>
      </w:r>
      <w:r w:rsidRPr="004F2D91">
        <w:rPr>
          <w:rFonts w:ascii="Times New Roman" w:hAnsi="Times New Roman"/>
          <w:sz w:val="20"/>
          <w:szCs w:val="20"/>
        </w:rPr>
        <w:t xml:space="preserve"> </w:t>
      </w:r>
      <w:proofErr w:type="spellStart"/>
      <w:r w:rsidRPr="004F2D91">
        <w:rPr>
          <w:rFonts w:ascii="Times New Roman" w:hAnsi="Times New Roman"/>
          <w:sz w:val="20"/>
          <w:szCs w:val="20"/>
        </w:rPr>
        <w:t>эмтрицитабин</w:t>
      </w:r>
      <w:proofErr w:type="spellEnd"/>
      <w:r w:rsidRPr="004F2D91">
        <w:rPr>
          <w:rFonts w:ascii="Times New Roman" w:hAnsi="Times New Roman"/>
          <w:sz w:val="20"/>
          <w:szCs w:val="20"/>
        </w:rPr>
        <w:t>/</w:t>
      </w:r>
      <w:proofErr w:type="spellStart"/>
      <w:r w:rsidRPr="004F2D91">
        <w:rPr>
          <w:rFonts w:ascii="Times New Roman" w:hAnsi="Times New Roman"/>
          <w:sz w:val="20"/>
          <w:szCs w:val="20"/>
        </w:rPr>
        <w:t>тенофовир</w:t>
      </w:r>
      <w:proofErr w:type="spellEnd"/>
      <w:r w:rsidRPr="004F2D91">
        <w:rPr>
          <w:rFonts w:ascii="Times New Roman" w:hAnsi="Times New Roman"/>
          <w:sz w:val="20"/>
          <w:szCs w:val="20"/>
        </w:rPr>
        <w:t xml:space="preserve"> </w:t>
      </w:r>
      <w:proofErr w:type="spellStart"/>
      <w:r w:rsidRPr="004F2D91">
        <w:rPr>
          <w:rFonts w:ascii="Times New Roman" w:hAnsi="Times New Roman"/>
          <w:sz w:val="20"/>
          <w:szCs w:val="20"/>
        </w:rPr>
        <w:t>алафенамид</w:t>
      </w:r>
      <w:proofErr w:type="spellEnd"/>
      <w:r w:rsidRPr="004F2D91">
        <w:rPr>
          <w:rFonts w:ascii="Times New Roman" w:hAnsi="Times New Roman"/>
          <w:sz w:val="20"/>
          <w:szCs w:val="20"/>
          <w:lang w:val="kk-KZ"/>
        </w:rPr>
        <w:t xml:space="preserve"> таблеткаларының доза-бекітілген біріктірілімдерімен жүргізілді</w:t>
      </w:r>
      <w:r w:rsidRPr="004F2D91">
        <w:rPr>
          <w:rFonts w:ascii="Times New Roman" w:hAnsi="Times New Roman"/>
          <w:sz w:val="20"/>
          <w:szCs w:val="20"/>
        </w:rPr>
        <w:t>.</w:t>
      </w:r>
    </w:p>
    <w:p w14:paraId="42FB9F5D" w14:textId="77777777" w:rsidR="009672C9" w:rsidRPr="004F2D91" w:rsidRDefault="009672C9" w:rsidP="009672C9">
      <w:pPr>
        <w:spacing w:after="0" w:line="240" w:lineRule="auto"/>
        <w:jc w:val="both"/>
        <w:rPr>
          <w:rFonts w:ascii="Times New Roman" w:hAnsi="Times New Roman"/>
          <w:sz w:val="20"/>
          <w:szCs w:val="20"/>
        </w:rPr>
      </w:pPr>
      <w:r w:rsidRPr="004F2D91">
        <w:rPr>
          <w:rFonts w:ascii="Times New Roman" w:hAnsi="Times New Roman"/>
          <w:sz w:val="20"/>
          <w:szCs w:val="20"/>
          <w:vertAlign w:val="superscript"/>
        </w:rPr>
        <w:t>г.</w:t>
      </w:r>
      <w:r w:rsidRPr="004F2D91">
        <w:rPr>
          <w:rFonts w:ascii="Times New Roman" w:hAnsi="Times New Roman"/>
          <w:sz w:val="20"/>
          <w:szCs w:val="20"/>
        </w:rPr>
        <w:t>  CYP3A4</w:t>
      </w:r>
      <w:r w:rsidRPr="004F2D91">
        <w:rPr>
          <w:rFonts w:ascii="Times New Roman" w:hAnsi="Times New Roman"/>
          <w:sz w:val="20"/>
          <w:szCs w:val="20"/>
          <w:lang w:val="kk-KZ"/>
        </w:rPr>
        <w:t xml:space="preserve"> сезімтал</w:t>
      </w:r>
      <w:r w:rsidRPr="004F2D91">
        <w:rPr>
          <w:rFonts w:ascii="Times New Roman" w:hAnsi="Times New Roman"/>
          <w:sz w:val="20"/>
          <w:szCs w:val="20"/>
        </w:rPr>
        <w:t xml:space="preserve"> субстрат.</w:t>
      </w:r>
    </w:p>
    <w:p w14:paraId="4A1D86DB" w14:textId="77777777" w:rsidR="009672C9" w:rsidRPr="004F2D91" w:rsidRDefault="009672C9" w:rsidP="009672C9">
      <w:pPr>
        <w:spacing w:after="0" w:line="240" w:lineRule="auto"/>
        <w:jc w:val="both"/>
        <w:rPr>
          <w:rFonts w:ascii="Times New Roman" w:hAnsi="Times New Roman"/>
          <w:sz w:val="20"/>
          <w:szCs w:val="20"/>
        </w:rPr>
      </w:pPr>
      <w:r w:rsidRPr="004F2D91">
        <w:rPr>
          <w:rFonts w:ascii="Times New Roman" w:hAnsi="Times New Roman"/>
          <w:sz w:val="20"/>
          <w:szCs w:val="20"/>
          <w:vertAlign w:val="superscript"/>
        </w:rPr>
        <w:t>д.</w:t>
      </w:r>
      <w:r w:rsidRPr="004F2D91">
        <w:rPr>
          <w:rFonts w:ascii="Times New Roman" w:hAnsi="Times New Roman"/>
          <w:sz w:val="20"/>
          <w:szCs w:val="20"/>
        </w:rPr>
        <w:t> </w:t>
      </w:r>
      <w:r w:rsidRPr="004F2D91">
        <w:rPr>
          <w:rFonts w:ascii="Times New Roman" w:hAnsi="Times New Roman"/>
          <w:sz w:val="20"/>
          <w:szCs w:val="20"/>
          <w:lang w:val="kk-KZ"/>
        </w:rPr>
        <w:t>Зерттеу</w:t>
      </w:r>
      <w:r w:rsidRPr="004F2D91">
        <w:rPr>
          <w:rFonts w:ascii="Times New Roman" w:hAnsi="Times New Roman"/>
          <w:sz w:val="20"/>
          <w:szCs w:val="20"/>
        </w:rPr>
        <w:t xml:space="preserve"> </w:t>
      </w:r>
      <w:proofErr w:type="spellStart"/>
      <w:r w:rsidRPr="004F2D91">
        <w:rPr>
          <w:rFonts w:ascii="Times New Roman" w:hAnsi="Times New Roman"/>
          <w:sz w:val="20"/>
          <w:szCs w:val="20"/>
        </w:rPr>
        <w:t>элвитегравир</w:t>
      </w:r>
      <w:proofErr w:type="spellEnd"/>
      <w:r w:rsidRPr="004F2D91">
        <w:rPr>
          <w:rFonts w:ascii="Times New Roman" w:hAnsi="Times New Roman"/>
          <w:sz w:val="20"/>
          <w:szCs w:val="20"/>
        </w:rPr>
        <w:t>/</w:t>
      </w:r>
      <w:proofErr w:type="spellStart"/>
      <w:r w:rsidRPr="004F2D91">
        <w:rPr>
          <w:rFonts w:ascii="Times New Roman" w:hAnsi="Times New Roman"/>
          <w:sz w:val="20"/>
          <w:szCs w:val="20"/>
        </w:rPr>
        <w:t>кобицистат</w:t>
      </w:r>
      <w:proofErr w:type="spellEnd"/>
      <w:r w:rsidRPr="004F2D91">
        <w:rPr>
          <w:rFonts w:ascii="Times New Roman" w:hAnsi="Times New Roman"/>
          <w:sz w:val="20"/>
          <w:szCs w:val="20"/>
        </w:rPr>
        <w:t>/</w:t>
      </w:r>
      <w:proofErr w:type="spellStart"/>
      <w:r w:rsidRPr="004F2D91">
        <w:rPr>
          <w:rFonts w:ascii="Times New Roman" w:hAnsi="Times New Roman"/>
          <w:sz w:val="20"/>
          <w:szCs w:val="20"/>
        </w:rPr>
        <w:t>эмтрицитабин</w:t>
      </w:r>
      <w:proofErr w:type="spellEnd"/>
      <w:r w:rsidRPr="004F2D91">
        <w:rPr>
          <w:rFonts w:ascii="Times New Roman" w:hAnsi="Times New Roman"/>
          <w:sz w:val="20"/>
          <w:szCs w:val="20"/>
        </w:rPr>
        <w:t>/</w:t>
      </w:r>
      <w:proofErr w:type="spellStart"/>
      <w:r w:rsidRPr="004F2D91">
        <w:rPr>
          <w:rFonts w:ascii="Times New Roman" w:hAnsi="Times New Roman"/>
          <w:sz w:val="20"/>
          <w:szCs w:val="20"/>
        </w:rPr>
        <w:t>тенофовир</w:t>
      </w:r>
      <w:proofErr w:type="spellEnd"/>
      <w:r w:rsidRPr="004F2D91">
        <w:rPr>
          <w:rFonts w:ascii="Times New Roman" w:hAnsi="Times New Roman"/>
          <w:sz w:val="20"/>
          <w:szCs w:val="20"/>
        </w:rPr>
        <w:t xml:space="preserve"> </w:t>
      </w:r>
      <w:proofErr w:type="spellStart"/>
      <w:r w:rsidRPr="004F2D91">
        <w:rPr>
          <w:rFonts w:ascii="Times New Roman" w:hAnsi="Times New Roman"/>
          <w:sz w:val="20"/>
          <w:szCs w:val="20"/>
        </w:rPr>
        <w:t>алафенамид</w:t>
      </w:r>
      <w:proofErr w:type="spellEnd"/>
      <w:r w:rsidRPr="004F2D91">
        <w:rPr>
          <w:rFonts w:ascii="Times New Roman" w:hAnsi="Times New Roman"/>
          <w:sz w:val="20"/>
          <w:szCs w:val="20"/>
          <w:lang w:val="kk-KZ"/>
        </w:rPr>
        <w:t xml:space="preserve"> таблеткаларының доза-бекітілген біріктірілімдерімен жүргізілді</w:t>
      </w:r>
      <w:r w:rsidRPr="004F2D91">
        <w:rPr>
          <w:rFonts w:ascii="Times New Roman" w:hAnsi="Times New Roman"/>
          <w:sz w:val="20"/>
          <w:szCs w:val="20"/>
        </w:rPr>
        <w:t>.</w:t>
      </w:r>
    </w:p>
    <w:p w14:paraId="69CB51C1" w14:textId="77777777" w:rsidR="009672C9" w:rsidRPr="004F2D91" w:rsidRDefault="009672C9" w:rsidP="009672C9">
      <w:pPr>
        <w:spacing w:after="0" w:line="240" w:lineRule="auto"/>
        <w:jc w:val="both"/>
        <w:rPr>
          <w:rFonts w:ascii="Times New Roman" w:hAnsi="Times New Roman"/>
          <w:sz w:val="20"/>
          <w:szCs w:val="20"/>
        </w:rPr>
      </w:pPr>
      <w:r w:rsidRPr="004F2D91">
        <w:rPr>
          <w:rFonts w:ascii="Times New Roman" w:hAnsi="Times New Roman"/>
          <w:sz w:val="20"/>
          <w:szCs w:val="20"/>
          <w:vertAlign w:val="superscript"/>
        </w:rPr>
        <w:t>е.</w:t>
      </w:r>
      <w:r w:rsidRPr="004F2D91">
        <w:rPr>
          <w:rFonts w:ascii="Times New Roman" w:hAnsi="Times New Roman"/>
          <w:sz w:val="20"/>
          <w:szCs w:val="20"/>
        </w:rPr>
        <w:t> </w:t>
      </w:r>
      <w:r w:rsidRPr="004F2D91">
        <w:rPr>
          <w:rFonts w:ascii="Times New Roman" w:hAnsi="Times New Roman"/>
          <w:sz w:val="20"/>
          <w:szCs w:val="20"/>
          <w:lang w:val="kk-KZ"/>
        </w:rPr>
        <w:t>Зерттеу</w:t>
      </w:r>
      <w:r w:rsidRPr="004F2D91">
        <w:rPr>
          <w:rFonts w:ascii="Times New Roman" w:hAnsi="Times New Roman"/>
          <w:sz w:val="20"/>
          <w:szCs w:val="20"/>
        </w:rPr>
        <w:t xml:space="preserve"> </w:t>
      </w:r>
      <w:proofErr w:type="spellStart"/>
      <w:r w:rsidRPr="004F2D91">
        <w:rPr>
          <w:rFonts w:ascii="Times New Roman" w:hAnsi="Times New Roman"/>
          <w:sz w:val="20"/>
          <w:szCs w:val="20"/>
        </w:rPr>
        <w:t>эмтрицитабин</w:t>
      </w:r>
      <w:proofErr w:type="spellEnd"/>
      <w:r w:rsidRPr="004F2D91">
        <w:rPr>
          <w:rFonts w:ascii="Times New Roman" w:hAnsi="Times New Roman"/>
          <w:sz w:val="20"/>
          <w:szCs w:val="20"/>
        </w:rPr>
        <w:t>/</w:t>
      </w:r>
      <w:proofErr w:type="spellStart"/>
      <w:r w:rsidRPr="004F2D91">
        <w:rPr>
          <w:rFonts w:ascii="Times New Roman" w:hAnsi="Times New Roman"/>
          <w:sz w:val="20"/>
          <w:szCs w:val="20"/>
        </w:rPr>
        <w:t>рилпивирин</w:t>
      </w:r>
      <w:proofErr w:type="spellEnd"/>
      <w:r w:rsidRPr="004F2D91">
        <w:rPr>
          <w:rFonts w:ascii="Times New Roman" w:hAnsi="Times New Roman"/>
          <w:sz w:val="20"/>
          <w:szCs w:val="20"/>
        </w:rPr>
        <w:t>/</w:t>
      </w:r>
      <w:proofErr w:type="spellStart"/>
      <w:r w:rsidRPr="004F2D91">
        <w:rPr>
          <w:rFonts w:ascii="Times New Roman" w:hAnsi="Times New Roman"/>
          <w:sz w:val="20"/>
          <w:szCs w:val="20"/>
        </w:rPr>
        <w:t>тенофовир</w:t>
      </w:r>
      <w:proofErr w:type="spellEnd"/>
      <w:r w:rsidRPr="004F2D91">
        <w:rPr>
          <w:rFonts w:ascii="Times New Roman" w:hAnsi="Times New Roman"/>
          <w:sz w:val="20"/>
          <w:szCs w:val="20"/>
        </w:rPr>
        <w:t xml:space="preserve"> </w:t>
      </w:r>
      <w:proofErr w:type="spellStart"/>
      <w:r w:rsidRPr="004F2D91">
        <w:rPr>
          <w:rFonts w:ascii="Times New Roman" w:hAnsi="Times New Roman"/>
          <w:sz w:val="20"/>
          <w:szCs w:val="20"/>
        </w:rPr>
        <w:t>алафенамид</w:t>
      </w:r>
      <w:proofErr w:type="spellEnd"/>
      <w:r w:rsidRPr="004F2D91">
        <w:rPr>
          <w:rFonts w:ascii="Times New Roman" w:hAnsi="Times New Roman"/>
          <w:sz w:val="20"/>
          <w:szCs w:val="20"/>
          <w:lang w:val="kk-KZ"/>
        </w:rPr>
        <w:t xml:space="preserve"> таблеткаларының доза-бекітілген біріктірілімдерімен жүргізілді</w:t>
      </w:r>
      <w:r w:rsidRPr="004F2D91">
        <w:rPr>
          <w:rFonts w:ascii="Times New Roman" w:hAnsi="Times New Roman"/>
          <w:sz w:val="20"/>
          <w:szCs w:val="20"/>
        </w:rPr>
        <w:t>.</w:t>
      </w:r>
    </w:p>
    <w:p w14:paraId="380C3CEB" w14:textId="77777777" w:rsidR="009672C9" w:rsidRPr="004F2D91" w:rsidRDefault="009672C9" w:rsidP="009672C9">
      <w:pPr>
        <w:spacing w:after="0" w:line="240" w:lineRule="auto"/>
        <w:jc w:val="both"/>
        <w:rPr>
          <w:rFonts w:ascii="Times New Roman" w:hAnsi="Times New Roman"/>
          <w:sz w:val="20"/>
          <w:szCs w:val="20"/>
        </w:rPr>
      </w:pPr>
      <w:r w:rsidRPr="004F2D91">
        <w:rPr>
          <w:rFonts w:ascii="Times New Roman" w:hAnsi="Times New Roman"/>
          <w:sz w:val="20"/>
          <w:szCs w:val="20"/>
          <w:vertAlign w:val="superscript"/>
        </w:rPr>
        <w:t>ж.</w:t>
      </w:r>
      <w:r w:rsidRPr="004F2D91">
        <w:rPr>
          <w:rFonts w:ascii="Times New Roman" w:hAnsi="Times New Roman"/>
          <w:sz w:val="20"/>
          <w:szCs w:val="20"/>
        </w:rPr>
        <w:t> </w:t>
      </w:r>
      <w:r w:rsidRPr="004F2D91">
        <w:rPr>
          <w:rFonts w:ascii="Times New Roman" w:hAnsi="Times New Roman"/>
          <w:sz w:val="20"/>
          <w:szCs w:val="20"/>
          <w:lang w:val="kk-KZ"/>
        </w:rPr>
        <w:t>С</w:t>
      </w:r>
      <w:proofErr w:type="spellStart"/>
      <w:r w:rsidRPr="004F2D91">
        <w:rPr>
          <w:rFonts w:ascii="Times New Roman" w:hAnsi="Times New Roman"/>
          <w:sz w:val="20"/>
          <w:szCs w:val="20"/>
        </w:rPr>
        <w:t>офосбувир</w:t>
      </w:r>
      <w:proofErr w:type="spellEnd"/>
      <w:r w:rsidRPr="004F2D91">
        <w:rPr>
          <w:rFonts w:ascii="Times New Roman" w:hAnsi="Times New Roman"/>
          <w:sz w:val="20"/>
          <w:szCs w:val="20"/>
          <w:lang w:val="kk-KZ"/>
        </w:rPr>
        <w:t>дің айналымдағы негізгі</w:t>
      </w:r>
      <w:r w:rsidRPr="004F2D91">
        <w:rPr>
          <w:rFonts w:ascii="Times New Roman" w:hAnsi="Times New Roman"/>
          <w:sz w:val="20"/>
          <w:szCs w:val="20"/>
        </w:rPr>
        <w:t xml:space="preserve"> нуклеозид</w:t>
      </w:r>
      <w:r w:rsidRPr="004F2D91">
        <w:rPr>
          <w:rFonts w:ascii="Times New Roman" w:hAnsi="Times New Roman"/>
          <w:sz w:val="20"/>
          <w:szCs w:val="20"/>
          <w:lang w:val="kk-KZ"/>
        </w:rPr>
        <w:t>ті</w:t>
      </w:r>
      <w:r w:rsidRPr="004F2D91">
        <w:rPr>
          <w:rFonts w:ascii="Times New Roman" w:hAnsi="Times New Roman"/>
          <w:sz w:val="20"/>
          <w:szCs w:val="20"/>
        </w:rPr>
        <w:t xml:space="preserve"> метаболит</w:t>
      </w:r>
      <w:r w:rsidRPr="004F2D91">
        <w:rPr>
          <w:rFonts w:ascii="Times New Roman" w:hAnsi="Times New Roman"/>
          <w:sz w:val="20"/>
          <w:szCs w:val="20"/>
          <w:lang w:val="kk-KZ"/>
        </w:rPr>
        <w:t>і</w:t>
      </w:r>
      <w:r w:rsidRPr="004F2D91">
        <w:rPr>
          <w:rFonts w:ascii="Times New Roman" w:hAnsi="Times New Roman"/>
          <w:sz w:val="20"/>
          <w:szCs w:val="20"/>
        </w:rPr>
        <w:t>.</w:t>
      </w:r>
    </w:p>
    <w:p w14:paraId="4889DB1D" w14:textId="77777777" w:rsidR="009672C9" w:rsidRPr="004F2D91" w:rsidRDefault="009672C9" w:rsidP="009672C9">
      <w:pPr>
        <w:spacing w:after="0" w:line="240" w:lineRule="auto"/>
        <w:jc w:val="both"/>
        <w:rPr>
          <w:rFonts w:ascii="Times New Roman" w:hAnsi="Times New Roman"/>
          <w:sz w:val="20"/>
          <w:szCs w:val="20"/>
          <w:shd w:val="clear" w:color="000000" w:fill="auto"/>
        </w:rPr>
      </w:pPr>
      <w:r w:rsidRPr="004F2D91">
        <w:rPr>
          <w:rFonts w:ascii="Times New Roman" w:hAnsi="Times New Roman"/>
          <w:sz w:val="20"/>
          <w:szCs w:val="20"/>
          <w:vertAlign w:val="superscript"/>
        </w:rPr>
        <w:t>з.</w:t>
      </w:r>
      <w:r w:rsidRPr="004F2D91">
        <w:rPr>
          <w:rFonts w:ascii="Times New Roman" w:hAnsi="Times New Roman"/>
          <w:sz w:val="20"/>
          <w:szCs w:val="20"/>
        </w:rPr>
        <w:t> </w:t>
      </w:r>
      <w:r w:rsidRPr="004F2D91">
        <w:rPr>
          <w:rFonts w:ascii="Times New Roman" w:hAnsi="Times New Roman"/>
          <w:sz w:val="20"/>
          <w:szCs w:val="20"/>
          <w:lang w:val="kk-KZ"/>
        </w:rPr>
        <w:t>Зерттеу</w:t>
      </w:r>
      <w:r w:rsidRPr="004F2D91">
        <w:rPr>
          <w:rFonts w:ascii="Times New Roman" w:hAnsi="Times New Roman"/>
          <w:sz w:val="20"/>
          <w:szCs w:val="20"/>
        </w:rPr>
        <w:t xml:space="preserve"> 40 мг </w:t>
      </w:r>
      <w:proofErr w:type="spellStart"/>
      <w:r w:rsidRPr="004F2D91">
        <w:rPr>
          <w:rFonts w:ascii="Times New Roman" w:hAnsi="Times New Roman"/>
          <w:sz w:val="20"/>
          <w:szCs w:val="20"/>
        </w:rPr>
        <w:t>тенофовир</w:t>
      </w:r>
      <w:proofErr w:type="spellEnd"/>
      <w:r w:rsidRPr="004F2D91">
        <w:rPr>
          <w:rFonts w:ascii="Times New Roman" w:hAnsi="Times New Roman"/>
          <w:sz w:val="20"/>
          <w:szCs w:val="20"/>
        </w:rPr>
        <w:t xml:space="preserve"> </w:t>
      </w:r>
      <w:proofErr w:type="spellStart"/>
      <w:r w:rsidRPr="004F2D91">
        <w:rPr>
          <w:rFonts w:ascii="Times New Roman" w:hAnsi="Times New Roman"/>
          <w:sz w:val="20"/>
          <w:szCs w:val="20"/>
        </w:rPr>
        <w:t>алафенамид</w:t>
      </w:r>
      <w:proofErr w:type="spellEnd"/>
      <w:r w:rsidRPr="004F2D91">
        <w:rPr>
          <w:rFonts w:ascii="Times New Roman" w:hAnsi="Times New Roman"/>
          <w:sz w:val="20"/>
          <w:szCs w:val="20"/>
          <w:lang w:val="kk-KZ"/>
        </w:rPr>
        <w:t xml:space="preserve"> және</w:t>
      </w:r>
      <w:r w:rsidRPr="004F2D91">
        <w:rPr>
          <w:rFonts w:ascii="Times New Roman" w:hAnsi="Times New Roman"/>
          <w:sz w:val="20"/>
          <w:szCs w:val="20"/>
        </w:rPr>
        <w:t xml:space="preserve"> 200 мг </w:t>
      </w:r>
      <w:proofErr w:type="spellStart"/>
      <w:r w:rsidRPr="004F2D91">
        <w:rPr>
          <w:rFonts w:ascii="Times New Roman" w:hAnsi="Times New Roman"/>
          <w:sz w:val="20"/>
          <w:szCs w:val="20"/>
        </w:rPr>
        <w:t>эмтрицитабин</w:t>
      </w:r>
      <w:proofErr w:type="spellEnd"/>
      <w:r w:rsidRPr="004F2D91">
        <w:rPr>
          <w:rFonts w:ascii="Times New Roman" w:hAnsi="Times New Roman"/>
          <w:sz w:val="20"/>
          <w:szCs w:val="20"/>
          <w:lang w:val="kk-KZ"/>
        </w:rPr>
        <w:t xml:space="preserve"> қолдану арқылы жүргізілді</w:t>
      </w:r>
      <w:r w:rsidRPr="004F2D91">
        <w:rPr>
          <w:rFonts w:ascii="Times New Roman" w:hAnsi="Times New Roman"/>
          <w:sz w:val="20"/>
          <w:szCs w:val="20"/>
        </w:rPr>
        <w:t>.</w:t>
      </w:r>
    </w:p>
    <w:p w14:paraId="6BA7B5E8" w14:textId="77777777" w:rsidR="009672C9" w:rsidRPr="004F2D91" w:rsidRDefault="009672C9" w:rsidP="009672C9">
      <w:pPr>
        <w:spacing w:after="0" w:line="240" w:lineRule="auto"/>
        <w:ind w:hanging="142"/>
        <w:jc w:val="both"/>
        <w:rPr>
          <w:rFonts w:ascii="Times New Roman" w:hAnsi="Times New Roman"/>
          <w:sz w:val="20"/>
          <w:szCs w:val="20"/>
          <w:shd w:val="clear" w:color="000000" w:fill="auto"/>
        </w:rPr>
      </w:pPr>
      <w:r w:rsidRPr="004F2D91">
        <w:rPr>
          <w:rFonts w:ascii="Times New Roman" w:hAnsi="Times New Roman"/>
          <w:sz w:val="20"/>
          <w:szCs w:val="20"/>
          <w:shd w:val="clear" w:color="000000" w:fill="auto"/>
          <w:vertAlign w:val="superscript"/>
        </w:rPr>
        <w:t>и.</w:t>
      </w:r>
      <w:r w:rsidRPr="004F2D91">
        <w:rPr>
          <w:rFonts w:ascii="Times New Roman" w:hAnsi="Times New Roman"/>
          <w:sz w:val="20"/>
          <w:szCs w:val="20"/>
          <w:shd w:val="clear" w:color="000000" w:fill="auto"/>
        </w:rPr>
        <w:t xml:space="preserve"> С </w:t>
      </w:r>
      <w:proofErr w:type="spellStart"/>
      <w:r w:rsidRPr="004F2D91">
        <w:rPr>
          <w:rFonts w:ascii="Times New Roman" w:hAnsi="Times New Roman"/>
          <w:sz w:val="20"/>
          <w:szCs w:val="20"/>
          <w:shd w:val="clear" w:color="000000" w:fill="auto"/>
        </w:rPr>
        <w:t>гепатиті</w:t>
      </w:r>
      <w:proofErr w:type="spellEnd"/>
      <w:r w:rsidRPr="004F2D91">
        <w:rPr>
          <w:rFonts w:ascii="Times New Roman" w:hAnsi="Times New Roman"/>
          <w:sz w:val="20"/>
          <w:szCs w:val="20"/>
          <w:shd w:val="clear" w:color="000000" w:fill="auto"/>
        </w:rPr>
        <w:t xml:space="preserve"> </w:t>
      </w:r>
      <w:proofErr w:type="spellStart"/>
      <w:r w:rsidRPr="004F2D91">
        <w:rPr>
          <w:rFonts w:ascii="Times New Roman" w:hAnsi="Times New Roman"/>
          <w:sz w:val="20"/>
          <w:szCs w:val="20"/>
          <w:shd w:val="clear" w:color="000000" w:fill="auto"/>
        </w:rPr>
        <w:t>вирусын</w:t>
      </w:r>
      <w:proofErr w:type="spellEnd"/>
      <w:r w:rsidRPr="004F2D91">
        <w:rPr>
          <w:rFonts w:ascii="Times New Roman" w:hAnsi="Times New Roman"/>
          <w:sz w:val="20"/>
          <w:szCs w:val="20"/>
          <w:shd w:val="clear" w:color="000000" w:fill="auto"/>
        </w:rPr>
        <w:t xml:space="preserve"> </w:t>
      </w:r>
      <w:proofErr w:type="spellStart"/>
      <w:r w:rsidRPr="004F2D91">
        <w:rPr>
          <w:rFonts w:ascii="Times New Roman" w:hAnsi="Times New Roman"/>
          <w:sz w:val="20"/>
          <w:szCs w:val="20"/>
          <w:shd w:val="clear" w:color="000000" w:fill="auto"/>
        </w:rPr>
        <w:t>жұқтырған</w:t>
      </w:r>
      <w:proofErr w:type="spellEnd"/>
      <w:r w:rsidRPr="004F2D91">
        <w:rPr>
          <w:rFonts w:ascii="Times New Roman" w:hAnsi="Times New Roman"/>
          <w:sz w:val="20"/>
          <w:szCs w:val="20"/>
          <w:shd w:val="clear" w:color="000000" w:fill="auto"/>
        </w:rPr>
        <w:t xml:space="preserve"> </w:t>
      </w:r>
      <w:proofErr w:type="spellStart"/>
      <w:r w:rsidRPr="004F2D91">
        <w:rPr>
          <w:rFonts w:ascii="Times New Roman" w:hAnsi="Times New Roman"/>
          <w:sz w:val="20"/>
          <w:szCs w:val="20"/>
          <w:shd w:val="clear" w:color="000000" w:fill="auto"/>
        </w:rPr>
        <w:t>пациенттерде</w:t>
      </w:r>
      <w:proofErr w:type="spellEnd"/>
      <w:r w:rsidRPr="004F2D91">
        <w:rPr>
          <w:rFonts w:ascii="Times New Roman" w:hAnsi="Times New Roman"/>
          <w:sz w:val="20"/>
          <w:szCs w:val="20"/>
          <w:shd w:val="clear" w:color="000000" w:fill="auto"/>
        </w:rPr>
        <w:t xml:space="preserve"> </w:t>
      </w:r>
      <w:proofErr w:type="spellStart"/>
      <w:r w:rsidRPr="004F2D91">
        <w:rPr>
          <w:rFonts w:ascii="Times New Roman" w:hAnsi="Times New Roman"/>
          <w:sz w:val="20"/>
          <w:szCs w:val="20"/>
          <w:shd w:val="clear" w:color="000000" w:fill="auto"/>
        </w:rPr>
        <w:t>воксилапревирдің</w:t>
      </w:r>
      <w:proofErr w:type="spellEnd"/>
      <w:r w:rsidRPr="004F2D91">
        <w:rPr>
          <w:rFonts w:ascii="Times New Roman" w:hAnsi="Times New Roman"/>
          <w:sz w:val="20"/>
          <w:szCs w:val="20"/>
          <w:shd w:val="clear" w:color="000000" w:fill="auto"/>
        </w:rPr>
        <w:t xml:space="preserve"> </w:t>
      </w:r>
      <w:proofErr w:type="spellStart"/>
      <w:r w:rsidRPr="004F2D91">
        <w:rPr>
          <w:rFonts w:ascii="Times New Roman" w:hAnsi="Times New Roman"/>
          <w:sz w:val="20"/>
          <w:szCs w:val="20"/>
          <w:shd w:val="clear" w:color="000000" w:fill="auto"/>
        </w:rPr>
        <w:t>күтілетін</w:t>
      </w:r>
      <w:proofErr w:type="spellEnd"/>
      <w:r w:rsidRPr="004F2D91">
        <w:rPr>
          <w:rFonts w:ascii="Times New Roman" w:hAnsi="Times New Roman"/>
          <w:sz w:val="20"/>
          <w:szCs w:val="20"/>
          <w:shd w:val="clear" w:color="000000" w:fill="auto"/>
        </w:rPr>
        <w:t xml:space="preserve"> </w:t>
      </w:r>
      <w:proofErr w:type="spellStart"/>
      <w:r w:rsidRPr="004F2D91">
        <w:rPr>
          <w:rFonts w:ascii="Times New Roman" w:hAnsi="Times New Roman"/>
          <w:sz w:val="20"/>
          <w:szCs w:val="20"/>
          <w:shd w:val="clear" w:color="000000" w:fill="auto"/>
        </w:rPr>
        <w:t>әсеріне</w:t>
      </w:r>
      <w:proofErr w:type="spellEnd"/>
      <w:r w:rsidRPr="004F2D91">
        <w:rPr>
          <w:rFonts w:ascii="Times New Roman" w:hAnsi="Times New Roman"/>
          <w:sz w:val="20"/>
          <w:szCs w:val="20"/>
          <w:shd w:val="clear" w:color="000000" w:fill="auto"/>
        </w:rPr>
        <w:t xml:space="preserve"> </w:t>
      </w:r>
      <w:proofErr w:type="spellStart"/>
      <w:r w:rsidRPr="004F2D91">
        <w:rPr>
          <w:rFonts w:ascii="Times New Roman" w:hAnsi="Times New Roman"/>
          <w:sz w:val="20"/>
          <w:szCs w:val="20"/>
          <w:shd w:val="clear" w:color="000000" w:fill="auto"/>
        </w:rPr>
        <w:t>қол</w:t>
      </w:r>
      <w:proofErr w:type="spellEnd"/>
      <w:r w:rsidRPr="004F2D91">
        <w:rPr>
          <w:rFonts w:ascii="Times New Roman" w:hAnsi="Times New Roman"/>
          <w:sz w:val="20"/>
          <w:szCs w:val="20"/>
          <w:shd w:val="clear" w:color="000000" w:fill="auto"/>
        </w:rPr>
        <w:t xml:space="preserve"> </w:t>
      </w:r>
      <w:proofErr w:type="spellStart"/>
      <w:r w:rsidRPr="004F2D91">
        <w:rPr>
          <w:rFonts w:ascii="Times New Roman" w:hAnsi="Times New Roman"/>
          <w:sz w:val="20"/>
          <w:szCs w:val="20"/>
          <w:shd w:val="clear" w:color="000000" w:fill="auto"/>
        </w:rPr>
        <w:t>жеткізу</w:t>
      </w:r>
      <w:proofErr w:type="spellEnd"/>
      <w:r w:rsidRPr="004F2D91">
        <w:rPr>
          <w:rFonts w:ascii="Times New Roman" w:hAnsi="Times New Roman"/>
          <w:sz w:val="20"/>
          <w:szCs w:val="20"/>
          <w:shd w:val="clear" w:color="000000" w:fill="auto"/>
        </w:rPr>
        <w:t xml:space="preserve"> </w:t>
      </w:r>
      <w:proofErr w:type="spellStart"/>
      <w:r w:rsidRPr="004F2D91">
        <w:rPr>
          <w:rFonts w:ascii="Times New Roman" w:hAnsi="Times New Roman"/>
          <w:sz w:val="20"/>
          <w:szCs w:val="20"/>
          <w:shd w:val="clear" w:color="000000" w:fill="auto"/>
        </w:rPr>
        <w:t>үшін</w:t>
      </w:r>
      <w:proofErr w:type="spellEnd"/>
      <w:r w:rsidRPr="004F2D91">
        <w:rPr>
          <w:rFonts w:ascii="Times New Roman" w:hAnsi="Times New Roman"/>
          <w:sz w:val="20"/>
          <w:szCs w:val="20"/>
          <w:shd w:val="clear" w:color="000000" w:fill="auto"/>
        </w:rPr>
        <w:t xml:space="preserve"> 100 мг </w:t>
      </w:r>
      <w:proofErr w:type="spellStart"/>
      <w:r w:rsidRPr="004F2D91">
        <w:rPr>
          <w:rFonts w:ascii="Times New Roman" w:hAnsi="Times New Roman"/>
          <w:sz w:val="20"/>
          <w:szCs w:val="20"/>
          <w:shd w:val="clear" w:color="000000" w:fill="auto"/>
        </w:rPr>
        <w:t>дозада</w:t>
      </w:r>
      <w:proofErr w:type="spellEnd"/>
      <w:r w:rsidRPr="004F2D91">
        <w:rPr>
          <w:rFonts w:ascii="Times New Roman" w:hAnsi="Times New Roman"/>
          <w:sz w:val="20"/>
          <w:szCs w:val="20"/>
          <w:shd w:val="clear" w:color="000000" w:fill="auto"/>
        </w:rPr>
        <w:t xml:space="preserve"> </w:t>
      </w:r>
      <w:proofErr w:type="spellStart"/>
      <w:r w:rsidRPr="004F2D91">
        <w:rPr>
          <w:rFonts w:ascii="Times New Roman" w:hAnsi="Times New Roman"/>
          <w:sz w:val="20"/>
          <w:szCs w:val="20"/>
          <w:shd w:val="clear" w:color="000000" w:fill="auto"/>
        </w:rPr>
        <w:t>воксилапревирдің</w:t>
      </w:r>
      <w:proofErr w:type="spellEnd"/>
      <w:r w:rsidRPr="004F2D91">
        <w:rPr>
          <w:rFonts w:ascii="Times New Roman" w:hAnsi="Times New Roman"/>
          <w:sz w:val="20"/>
          <w:szCs w:val="20"/>
          <w:shd w:val="clear" w:color="000000" w:fill="auto"/>
        </w:rPr>
        <w:t xml:space="preserve"> </w:t>
      </w:r>
      <w:proofErr w:type="spellStart"/>
      <w:r w:rsidRPr="004F2D91">
        <w:rPr>
          <w:rFonts w:ascii="Times New Roman" w:hAnsi="Times New Roman"/>
          <w:sz w:val="20"/>
          <w:szCs w:val="20"/>
          <w:shd w:val="clear" w:color="000000" w:fill="auto"/>
        </w:rPr>
        <w:t>қосымша</w:t>
      </w:r>
      <w:proofErr w:type="spellEnd"/>
      <w:r w:rsidRPr="004F2D91">
        <w:rPr>
          <w:rFonts w:ascii="Times New Roman" w:hAnsi="Times New Roman"/>
          <w:sz w:val="20"/>
          <w:szCs w:val="20"/>
          <w:shd w:val="clear" w:color="000000" w:fill="auto"/>
        </w:rPr>
        <w:t xml:space="preserve"> </w:t>
      </w:r>
      <w:proofErr w:type="spellStart"/>
      <w:r w:rsidRPr="004F2D91">
        <w:rPr>
          <w:rFonts w:ascii="Times New Roman" w:hAnsi="Times New Roman"/>
          <w:sz w:val="20"/>
          <w:szCs w:val="20"/>
          <w:shd w:val="clear" w:color="000000" w:fill="auto"/>
        </w:rPr>
        <w:t>мөлшерімен</w:t>
      </w:r>
      <w:proofErr w:type="spellEnd"/>
      <w:r w:rsidRPr="004F2D91">
        <w:rPr>
          <w:rFonts w:ascii="Times New Roman" w:hAnsi="Times New Roman"/>
          <w:sz w:val="20"/>
          <w:szCs w:val="20"/>
          <w:shd w:val="clear" w:color="000000" w:fill="auto"/>
        </w:rPr>
        <w:t xml:space="preserve"> </w:t>
      </w:r>
      <w:proofErr w:type="spellStart"/>
      <w:r w:rsidRPr="004F2D91">
        <w:rPr>
          <w:rFonts w:ascii="Times New Roman" w:hAnsi="Times New Roman"/>
          <w:sz w:val="20"/>
          <w:szCs w:val="20"/>
          <w:shd w:val="clear" w:color="000000" w:fill="auto"/>
        </w:rPr>
        <w:t>жүргізілген</w:t>
      </w:r>
      <w:proofErr w:type="spellEnd"/>
      <w:r w:rsidRPr="004F2D91">
        <w:rPr>
          <w:rFonts w:ascii="Times New Roman" w:hAnsi="Times New Roman"/>
          <w:sz w:val="20"/>
          <w:szCs w:val="20"/>
          <w:shd w:val="clear" w:color="000000" w:fill="auto"/>
        </w:rPr>
        <w:t xml:space="preserve"> </w:t>
      </w:r>
      <w:proofErr w:type="spellStart"/>
      <w:r w:rsidRPr="004F2D91">
        <w:rPr>
          <w:rFonts w:ascii="Times New Roman" w:hAnsi="Times New Roman"/>
          <w:sz w:val="20"/>
          <w:szCs w:val="20"/>
          <w:shd w:val="clear" w:color="000000" w:fill="auto"/>
        </w:rPr>
        <w:t>зерттеу</w:t>
      </w:r>
      <w:proofErr w:type="spellEnd"/>
      <w:r w:rsidRPr="004F2D91">
        <w:rPr>
          <w:rFonts w:ascii="Times New Roman" w:hAnsi="Times New Roman"/>
          <w:sz w:val="20"/>
          <w:szCs w:val="20"/>
          <w:shd w:val="clear" w:color="000000" w:fill="auto"/>
        </w:rPr>
        <w:t>.</w:t>
      </w:r>
    </w:p>
    <w:p w14:paraId="1BFA8556" w14:textId="77777777" w:rsidR="00CE7F7F" w:rsidRPr="004F2D91" w:rsidRDefault="00CE7F7F" w:rsidP="0078568D">
      <w:pPr>
        <w:spacing w:after="0" w:line="240" w:lineRule="auto"/>
        <w:jc w:val="both"/>
        <w:rPr>
          <w:rFonts w:ascii="Times New Roman" w:eastAsia="Times New Roman" w:hAnsi="Times New Roman"/>
          <w:b/>
          <w:sz w:val="24"/>
          <w:szCs w:val="24"/>
          <w:lang w:eastAsia="ru-RU"/>
        </w:rPr>
      </w:pPr>
    </w:p>
    <w:p w14:paraId="74D9F80D" w14:textId="77777777" w:rsidR="00B05BD1" w:rsidRPr="004F2D91" w:rsidRDefault="008E2FFE" w:rsidP="008E2FFE">
      <w:pPr>
        <w:widowControl w:val="0"/>
        <w:spacing w:after="0" w:line="240" w:lineRule="auto"/>
        <w:jc w:val="both"/>
        <w:rPr>
          <w:rFonts w:ascii="Times New Roman" w:eastAsia="Times New Roman" w:hAnsi="Times New Roman"/>
          <w:b/>
          <w:bCs/>
          <w:sz w:val="24"/>
          <w:szCs w:val="24"/>
          <w:lang w:val="kk-KZ"/>
        </w:rPr>
      </w:pPr>
      <w:r w:rsidRPr="004F2D91">
        <w:rPr>
          <w:rFonts w:ascii="Times New Roman" w:eastAsia="Times New Roman" w:hAnsi="Times New Roman"/>
          <w:b/>
          <w:bCs/>
          <w:sz w:val="24"/>
          <w:szCs w:val="24"/>
          <w:lang w:val="kk-KZ"/>
        </w:rPr>
        <w:t>4.6 Фертильділік, жүктілік және лактация</w:t>
      </w:r>
      <w:r w:rsidR="00B05BD1" w:rsidRPr="004F2D91">
        <w:rPr>
          <w:rFonts w:ascii="Times New Roman" w:eastAsia="Times New Roman" w:hAnsi="Times New Roman"/>
          <w:b/>
          <w:sz w:val="24"/>
          <w:szCs w:val="24"/>
          <w:lang w:eastAsia="ru-RU"/>
        </w:rPr>
        <w:t>.</w:t>
      </w:r>
    </w:p>
    <w:p w14:paraId="690DF352" w14:textId="77777777" w:rsidR="00B05BD1" w:rsidRPr="004F2D91" w:rsidRDefault="00471548" w:rsidP="0078568D">
      <w:pPr>
        <w:spacing w:after="0" w:line="240" w:lineRule="auto"/>
        <w:jc w:val="both"/>
        <w:rPr>
          <w:rFonts w:ascii="Times New Roman" w:hAnsi="Times New Roman"/>
          <w:i/>
          <w:color w:val="000000"/>
          <w:sz w:val="24"/>
          <w:szCs w:val="24"/>
          <w:lang w:val="kk-KZ"/>
        </w:rPr>
      </w:pPr>
      <w:r w:rsidRPr="004F2D91">
        <w:rPr>
          <w:rFonts w:ascii="Times New Roman" w:hAnsi="Times New Roman"/>
          <w:i/>
          <w:sz w:val="24"/>
          <w:szCs w:val="24"/>
          <w:lang w:val="kk-KZ"/>
        </w:rPr>
        <w:t>Жүктілік</w:t>
      </w:r>
    </w:p>
    <w:p w14:paraId="573C8082" w14:textId="77777777" w:rsidR="00737C41" w:rsidRPr="004F2D91" w:rsidRDefault="00737C41" w:rsidP="00737C41">
      <w:pPr>
        <w:widowControl w:val="0"/>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Тенофовир алафенамидтің әсеріне ұшыраған жүкті әйелдер туралы деректердің шектеулі көлемі (жүктіліктің 300-ден 1000-ға дейінгі нәтижесі) даму ақауларының немесе фето/неонатальді уыттылықтың жоқ екенін көрсетеді.</w:t>
      </w:r>
    </w:p>
    <w:p w14:paraId="471ACE66" w14:textId="77777777" w:rsidR="00737C41" w:rsidRPr="004F2D91" w:rsidRDefault="00737C41" w:rsidP="00737C41">
      <w:pPr>
        <w:widowControl w:val="0"/>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Жануарларға жүргізілген зерттеулер репродукциялық уыттылыққа тікелей немесе жанама зиянды әсерін анықтаған жоқ (5.3 бөлімін қараңыз).</w:t>
      </w:r>
    </w:p>
    <w:p w14:paraId="6A6CEA5B" w14:textId="77777777" w:rsidR="00737C41" w:rsidRPr="004F2D91" w:rsidRDefault="00737C41" w:rsidP="00737C41">
      <w:pPr>
        <w:widowControl w:val="0"/>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Жүктілік кезінде, қажет болса,  тенофовир алафенамидті қолдануды қарастыруға болады.</w:t>
      </w:r>
    </w:p>
    <w:p w14:paraId="6F6793F3" w14:textId="77777777" w:rsidR="008E2FFE" w:rsidRPr="004F2D91" w:rsidRDefault="008E2FFE" w:rsidP="00737C41">
      <w:pPr>
        <w:widowControl w:val="0"/>
        <w:spacing w:after="0" w:line="240" w:lineRule="auto"/>
        <w:jc w:val="both"/>
        <w:rPr>
          <w:rFonts w:ascii="Times New Roman" w:eastAsia="Times New Roman" w:hAnsi="Times New Roman"/>
          <w:bCs/>
          <w:i/>
          <w:sz w:val="24"/>
          <w:szCs w:val="24"/>
          <w:lang w:val="kk-KZ"/>
        </w:rPr>
      </w:pPr>
      <w:r w:rsidRPr="004F2D91">
        <w:rPr>
          <w:rFonts w:ascii="Times New Roman" w:eastAsia="Times New Roman" w:hAnsi="Times New Roman"/>
          <w:bCs/>
          <w:i/>
          <w:sz w:val="24"/>
          <w:szCs w:val="24"/>
          <w:lang w:val="kk-KZ"/>
        </w:rPr>
        <w:t>Бала емізу</w:t>
      </w:r>
    </w:p>
    <w:p w14:paraId="73A3CAE2" w14:textId="77777777" w:rsidR="008F0262" w:rsidRPr="004F2D91" w:rsidRDefault="008F0262" w:rsidP="00471548">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Жарияланған деректерге сәйкес, тенофовир алафенамид мен тенофовир аз мөлшерде тенофовир алафенамид қабылдайтын әйелдерде емшек сүтімен бірге бөлініп шығады. Тенофовирдің жаңа туған нәрестелерге/сәбилерге әсері туралы ақпарат жеткіліксіз.</w:t>
      </w:r>
    </w:p>
    <w:p w14:paraId="6DAB38CF" w14:textId="77777777" w:rsidR="00BD357B" w:rsidRPr="004F2D91" w:rsidRDefault="00471548" w:rsidP="00471548">
      <w:pPr>
        <w:spacing w:after="0" w:line="240" w:lineRule="auto"/>
        <w:jc w:val="both"/>
        <w:rPr>
          <w:rFonts w:ascii="Times New Roman" w:hAnsi="Times New Roman"/>
          <w:color w:val="000000"/>
          <w:sz w:val="24"/>
          <w:szCs w:val="24"/>
          <w:lang w:val="kk-KZ"/>
        </w:rPr>
      </w:pPr>
      <w:r w:rsidRPr="004F2D91">
        <w:rPr>
          <w:rFonts w:ascii="Times New Roman" w:hAnsi="Times New Roman"/>
          <w:color w:val="000000"/>
          <w:sz w:val="24"/>
          <w:szCs w:val="24"/>
          <w:lang w:val="kk-KZ"/>
        </w:rPr>
        <w:t>Емшек еметін бала үшін қауіпті жоққа шығаруға болмайды, сондықтан Тафтеноф препаратын емшек емізу кезеңінде қолданбаған жөн.</w:t>
      </w:r>
    </w:p>
    <w:p w14:paraId="5CAF4F04" w14:textId="77777777" w:rsidR="008E2FFE" w:rsidRPr="004F2D91" w:rsidRDefault="008E2FFE" w:rsidP="008E2FFE">
      <w:pPr>
        <w:widowControl w:val="0"/>
        <w:spacing w:after="0" w:line="240" w:lineRule="auto"/>
        <w:jc w:val="both"/>
        <w:rPr>
          <w:rFonts w:ascii="Times New Roman" w:eastAsia="Times New Roman" w:hAnsi="Times New Roman"/>
          <w:bCs/>
          <w:i/>
          <w:sz w:val="24"/>
          <w:szCs w:val="24"/>
          <w:lang w:val="kk-KZ"/>
        </w:rPr>
      </w:pPr>
      <w:r w:rsidRPr="004F2D91">
        <w:rPr>
          <w:rFonts w:ascii="Times New Roman" w:eastAsia="Times New Roman" w:hAnsi="Times New Roman"/>
          <w:bCs/>
          <w:i/>
          <w:sz w:val="24"/>
          <w:szCs w:val="24"/>
          <w:lang w:val="kk-KZ"/>
        </w:rPr>
        <w:t>Фертильділік</w:t>
      </w:r>
    </w:p>
    <w:p w14:paraId="4C7722FF" w14:textId="77777777" w:rsidR="00BD357B" w:rsidRPr="004F2D91" w:rsidRDefault="008431E3" w:rsidP="007C2DEF">
      <w:pPr>
        <w:spacing w:after="0" w:line="240" w:lineRule="auto"/>
        <w:jc w:val="both"/>
        <w:rPr>
          <w:rFonts w:ascii="Times New Roman" w:hAnsi="Times New Roman"/>
          <w:color w:val="000000"/>
          <w:sz w:val="24"/>
          <w:szCs w:val="24"/>
          <w:lang w:val="kk-KZ"/>
        </w:rPr>
      </w:pPr>
      <w:r w:rsidRPr="004F2D91">
        <w:rPr>
          <w:rFonts w:ascii="Times New Roman" w:hAnsi="Times New Roman"/>
          <w:color w:val="000000"/>
          <w:sz w:val="24"/>
          <w:szCs w:val="24"/>
          <w:lang w:val="kk-KZ"/>
        </w:rPr>
        <w:t>Тафтеноф препаратының адамның фертильділігіне әсері туралы деректер жоқ. Жануарларға жүргізілген зерттеулер тенофовир алафенамидтің фертильділікке зиянды әсерін көрсетпейді</w:t>
      </w:r>
      <w:r w:rsidR="00E93CB9" w:rsidRPr="004F2D91">
        <w:rPr>
          <w:rFonts w:ascii="Times New Roman" w:hAnsi="Times New Roman"/>
          <w:color w:val="000000"/>
          <w:sz w:val="24"/>
          <w:szCs w:val="24"/>
          <w:lang w:val="kk-KZ"/>
        </w:rPr>
        <w:t>.</w:t>
      </w:r>
    </w:p>
    <w:p w14:paraId="1186629D" w14:textId="77777777" w:rsidR="0078568D" w:rsidRPr="004F2D91" w:rsidRDefault="0078568D" w:rsidP="0078568D">
      <w:pPr>
        <w:spacing w:after="0" w:line="240" w:lineRule="auto"/>
        <w:jc w:val="both"/>
        <w:rPr>
          <w:rFonts w:ascii="Times New Roman" w:eastAsia="Times New Roman" w:hAnsi="Times New Roman"/>
          <w:b/>
          <w:sz w:val="24"/>
          <w:szCs w:val="24"/>
          <w:lang w:val="kk-KZ" w:eastAsia="ru-RU"/>
        </w:rPr>
      </w:pPr>
    </w:p>
    <w:p w14:paraId="6B81C992" w14:textId="77777777" w:rsidR="00CE7F7F" w:rsidRPr="004F2D91" w:rsidRDefault="00DB406A" w:rsidP="008E2FFE">
      <w:pPr>
        <w:widowControl w:val="0"/>
        <w:spacing w:after="0" w:line="240" w:lineRule="auto"/>
        <w:jc w:val="both"/>
        <w:rPr>
          <w:rFonts w:ascii="Times New Roman" w:eastAsia="Times New Roman" w:hAnsi="Times New Roman"/>
          <w:bCs/>
          <w:sz w:val="24"/>
          <w:szCs w:val="24"/>
          <w:lang w:val="kk-KZ"/>
        </w:rPr>
      </w:pPr>
      <w:r w:rsidRPr="004F2D91">
        <w:rPr>
          <w:rFonts w:ascii="Times New Roman" w:eastAsia="Times New Roman" w:hAnsi="Times New Roman"/>
          <w:b/>
          <w:sz w:val="24"/>
          <w:szCs w:val="24"/>
          <w:lang w:val="kk-KZ" w:eastAsia="ru-RU"/>
        </w:rPr>
        <w:t>4.</w:t>
      </w:r>
      <w:r w:rsidR="00B05BD1" w:rsidRPr="004F2D91">
        <w:rPr>
          <w:rFonts w:ascii="Times New Roman" w:eastAsia="Times New Roman" w:hAnsi="Times New Roman"/>
          <w:b/>
          <w:sz w:val="24"/>
          <w:szCs w:val="24"/>
          <w:lang w:val="kk-KZ" w:eastAsia="ru-RU"/>
        </w:rPr>
        <w:t>7</w:t>
      </w:r>
      <w:r w:rsidRPr="004F2D91">
        <w:rPr>
          <w:rFonts w:ascii="Times New Roman" w:eastAsia="Times New Roman" w:hAnsi="Times New Roman"/>
          <w:b/>
          <w:sz w:val="24"/>
          <w:szCs w:val="24"/>
          <w:lang w:val="kk-KZ" w:eastAsia="ru-RU"/>
        </w:rPr>
        <w:t xml:space="preserve"> </w:t>
      </w:r>
      <w:bookmarkStart w:id="3" w:name="2175220282"/>
      <w:r w:rsidR="008E2FFE" w:rsidRPr="004F2D91">
        <w:rPr>
          <w:rFonts w:ascii="Times New Roman" w:eastAsia="Times New Roman" w:hAnsi="Times New Roman"/>
          <w:b/>
          <w:bCs/>
          <w:sz w:val="24"/>
          <w:szCs w:val="24"/>
          <w:lang w:val="kk-KZ"/>
        </w:rPr>
        <w:t xml:space="preserve">Көлік құралдарын және қауіптілігі зор механизмдерді басқару қабілетіне әсері </w:t>
      </w:r>
    </w:p>
    <w:p w14:paraId="6D1ECA24" w14:textId="77777777" w:rsidR="006964E8" w:rsidRPr="004F2D91" w:rsidRDefault="00471548" w:rsidP="0078568D">
      <w:pPr>
        <w:spacing w:after="0" w:line="240" w:lineRule="auto"/>
        <w:jc w:val="both"/>
        <w:rPr>
          <w:rFonts w:ascii="Times New Roman" w:hAnsi="Times New Roman"/>
          <w:color w:val="000000"/>
          <w:sz w:val="24"/>
          <w:szCs w:val="24"/>
          <w:lang w:val="kk-KZ"/>
        </w:rPr>
      </w:pPr>
      <w:r w:rsidRPr="004F2D91">
        <w:rPr>
          <w:rFonts w:ascii="Times New Roman" w:hAnsi="Times New Roman"/>
          <w:color w:val="000000"/>
          <w:sz w:val="24"/>
          <w:szCs w:val="24"/>
          <w:lang w:val="kk-KZ"/>
        </w:rPr>
        <w:t xml:space="preserve">Тафтенофтың көлік жүргізу және механизмдермен жұмыс істеу қабілетіне әсері жоқ. Пациенттерді </w:t>
      </w:r>
      <w:r w:rsidRPr="004F2D91">
        <w:rPr>
          <w:rFonts w:ascii="Times New Roman" w:eastAsia="Times New Roman" w:hAnsi="Times New Roman"/>
          <w:sz w:val="24"/>
          <w:szCs w:val="24"/>
          <w:lang w:val="kk-KZ" w:eastAsia="ru-RU"/>
        </w:rPr>
        <w:t>Тафтеноф</w:t>
      </w:r>
      <w:r w:rsidRPr="004F2D91">
        <w:rPr>
          <w:rFonts w:ascii="Times New Roman" w:hAnsi="Times New Roman"/>
          <w:color w:val="000000"/>
          <w:sz w:val="24"/>
          <w:szCs w:val="24"/>
          <w:lang w:val="kk-KZ"/>
        </w:rPr>
        <w:t>пен емдеу жағдайында бас айналудың жағымсыз әсері екені туралы хабардар ету керек.</w:t>
      </w:r>
    </w:p>
    <w:p w14:paraId="513DBAB1" w14:textId="77777777" w:rsidR="000633A9" w:rsidRPr="004F2D91" w:rsidRDefault="000633A9" w:rsidP="0078568D">
      <w:pPr>
        <w:spacing w:after="0" w:line="240" w:lineRule="auto"/>
        <w:jc w:val="both"/>
        <w:rPr>
          <w:rFonts w:ascii="Times New Roman" w:eastAsia="Times New Roman" w:hAnsi="Times New Roman"/>
          <w:b/>
          <w:sz w:val="24"/>
          <w:szCs w:val="24"/>
          <w:lang w:val="kk-KZ" w:eastAsia="ru-RU"/>
        </w:rPr>
      </w:pPr>
    </w:p>
    <w:p w14:paraId="482FFCA1" w14:textId="77777777" w:rsidR="009D67EC" w:rsidRPr="004F2D91" w:rsidRDefault="009D67EC" w:rsidP="0078568D">
      <w:pPr>
        <w:spacing w:after="0" w:line="240" w:lineRule="auto"/>
        <w:jc w:val="both"/>
        <w:rPr>
          <w:rFonts w:ascii="Times New Roman" w:hAnsi="Times New Roman"/>
          <w:color w:val="000000"/>
          <w:sz w:val="24"/>
          <w:szCs w:val="24"/>
          <w:lang w:val="kk-KZ"/>
        </w:rPr>
      </w:pPr>
      <w:r w:rsidRPr="004F2D91">
        <w:rPr>
          <w:rFonts w:ascii="Times New Roman" w:eastAsia="Times New Roman" w:hAnsi="Times New Roman"/>
          <w:b/>
          <w:sz w:val="24"/>
          <w:szCs w:val="24"/>
          <w:lang w:val="kk-KZ" w:eastAsia="ru-RU"/>
        </w:rPr>
        <w:t xml:space="preserve">4.8 </w:t>
      </w:r>
      <w:bookmarkEnd w:id="3"/>
      <w:r w:rsidR="008E2FFE" w:rsidRPr="004F2D91">
        <w:rPr>
          <w:rFonts w:ascii="Times New Roman" w:eastAsia="Times New Roman" w:hAnsi="Times New Roman"/>
          <w:b/>
          <w:bCs/>
          <w:sz w:val="24"/>
          <w:szCs w:val="24"/>
          <w:lang w:val="kk-KZ"/>
        </w:rPr>
        <w:t>Жағымсыз реакциялар</w:t>
      </w:r>
    </w:p>
    <w:p w14:paraId="73FB8EA4" w14:textId="77777777" w:rsidR="00324D03" w:rsidRPr="004F2D91" w:rsidRDefault="00324D03" w:rsidP="00324D03">
      <w:pPr>
        <w:adjustRightInd w:val="0"/>
        <w:spacing w:after="0" w:line="240" w:lineRule="auto"/>
        <w:jc w:val="both"/>
        <w:rPr>
          <w:rFonts w:ascii="Times New Roman" w:hAnsi="Times New Roman"/>
          <w:i/>
          <w:sz w:val="24"/>
          <w:szCs w:val="24"/>
          <w:lang w:val="kk-KZ"/>
        </w:rPr>
      </w:pPr>
      <w:bookmarkStart w:id="4" w:name="_Hlk63851052"/>
      <w:r w:rsidRPr="004F2D91">
        <w:rPr>
          <w:rFonts w:ascii="Times New Roman" w:hAnsi="Times New Roman"/>
          <w:i/>
          <w:sz w:val="24"/>
          <w:szCs w:val="24"/>
          <w:lang w:val="kk-KZ"/>
        </w:rPr>
        <w:t>Қауіпсіздік бейінінің түйіндемесі</w:t>
      </w:r>
    </w:p>
    <w:p w14:paraId="149C27D6" w14:textId="77777777" w:rsidR="005C7562" w:rsidRPr="004F2D91" w:rsidRDefault="005C7562" w:rsidP="005C7562">
      <w:pPr>
        <w:adjustRightInd w:val="0"/>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 xml:space="preserve">Жағымсыз реакцияларды бағалау клиникалық зерттеулер мен постмаркетингілік деректерге негізделген. 3-фазадағы 2 бақыланатын зерттеудің қауіпсіздігі жөніндегі біріктірілген деректерінде (GS-US-320-0108 және GS-US-320-0110; сәйкесінше «108 </w:t>
      </w:r>
      <w:r w:rsidRPr="004F2D91">
        <w:rPr>
          <w:rFonts w:ascii="Times New Roman" w:hAnsi="Times New Roman"/>
          <w:sz w:val="24"/>
          <w:szCs w:val="24"/>
          <w:lang w:val="kk-KZ"/>
        </w:rPr>
        <w:lastRenderedPageBreak/>
        <w:t>зерттеуі» және «110 зерттеуі») 96-аптадағы талдау кезінде ең жиі хабарланған жағымсыз реакциялар бас ауыруы (12%), жүрек айну (6% ) және шаршау (6%) болды. 96-аптадан кейін пациенттер бастапқы жасырын емді 144-аптаға дейін жалғастырды немесе тенофовир алафенамидті ашық режимде қабылдады.</w:t>
      </w:r>
    </w:p>
    <w:p w14:paraId="45B0F2C4" w14:textId="77777777" w:rsidR="005C7562" w:rsidRPr="004F2D91" w:rsidRDefault="005C7562" w:rsidP="005C7562">
      <w:pPr>
        <w:adjustRightInd w:val="0"/>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Тенофовир алафенамидтің қауіпсіздік бейіні 108 зерттеуінде, 110 зерттеуінде және 3-фазадағы GS-US-320-4018 бақыланатын зер</w:t>
      </w:r>
      <w:r w:rsidR="007F53A4" w:rsidRPr="004F2D91">
        <w:rPr>
          <w:rFonts w:ascii="Times New Roman" w:hAnsi="Times New Roman"/>
          <w:sz w:val="24"/>
          <w:szCs w:val="24"/>
          <w:lang w:val="kk-KZ"/>
        </w:rPr>
        <w:t>ттеуінде тенофовир дизопроксилд</w:t>
      </w:r>
      <w:r w:rsidRPr="004F2D91">
        <w:rPr>
          <w:rFonts w:ascii="Times New Roman" w:hAnsi="Times New Roman"/>
          <w:sz w:val="24"/>
          <w:szCs w:val="24"/>
          <w:lang w:val="kk-KZ"/>
        </w:rPr>
        <w:t>ен тенофовир алафенамидке ауысқан вирусологиялық супрессиясы бар пациенттердегіге ұқсас болды («4018 зерттеуі»). Бұл зерттеулерде тенофовир дизопр</w:t>
      </w:r>
      <w:r w:rsidR="007F53A4" w:rsidRPr="004F2D91">
        <w:rPr>
          <w:rFonts w:ascii="Times New Roman" w:hAnsi="Times New Roman"/>
          <w:sz w:val="24"/>
          <w:szCs w:val="24"/>
          <w:lang w:val="kk-KZ"/>
        </w:rPr>
        <w:t>оксилд</w:t>
      </w:r>
      <w:r w:rsidRPr="004F2D91">
        <w:rPr>
          <w:rFonts w:ascii="Times New Roman" w:hAnsi="Times New Roman"/>
          <w:sz w:val="24"/>
          <w:szCs w:val="24"/>
          <w:lang w:val="kk-KZ"/>
        </w:rPr>
        <w:t>ен ауысқаннан кейін липидтердің зертханалық көрсеткіштерінің өзгергені байқалды (5.1 бөлімін қараңыз).</w:t>
      </w:r>
    </w:p>
    <w:p w14:paraId="305E219F" w14:textId="77777777" w:rsidR="000C7E76" w:rsidRPr="004F2D91" w:rsidRDefault="000C7E76" w:rsidP="005C7562">
      <w:pPr>
        <w:adjustRightInd w:val="0"/>
        <w:spacing w:after="0" w:line="240" w:lineRule="auto"/>
        <w:jc w:val="both"/>
        <w:rPr>
          <w:rFonts w:ascii="Times New Roman" w:hAnsi="Times New Roman"/>
          <w:i/>
          <w:sz w:val="24"/>
          <w:szCs w:val="24"/>
          <w:lang w:val="kk-KZ"/>
        </w:rPr>
      </w:pPr>
      <w:r w:rsidRPr="004F2D91">
        <w:rPr>
          <w:rFonts w:ascii="Times New Roman" w:hAnsi="Times New Roman"/>
          <w:i/>
          <w:sz w:val="24"/>
          <w:szCs w:val="24"/>
          <w:lang w:val="kk-KZ"/>
        </w:rPr>
        <w:t>Жағымсыз реакциялардың кестелік жиынтығы</w:t>
      </w:r>
    </w:p>
    <w:p w14:paraId="263C9121" w14:textId="77777777" w:rsidR="007761D4" w:rsidRPr="004F2D91" w:rsidRDefault="000C7E76" w:rsidP="00F66C40">
      <w:pPr>
        <w:adjustRightInd w:val="0"/>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Созылмалы В гепатиті бар пациенттерде 2-кестеде көрсетілген тенофовир алафенамидке жағымсыз реакциялар тіркелген. Жағымсыз реакциялар төменде ағзалар жүйелерінің кластары мен жиілігіне сәйкес келтірілген.</w:t>
      </w:r>
      <w:r w:rsidRPr="004F2D91">
        <w:rPr>
          <w:lang w:val="kk-KZ"/>
        </w:rPr>
        <w:t xml:space="preserve"> </w:t>
      </w:r>
      <w:r w:rsidRPr="004F2D91">
        <w:rPr>
          <w:rFonts w:ascii="Times New Roman" w:hAnsi="Times New Roman"/>
          <w:sz w:val="24"/>
          <w:szCs w:val="24"/>
          <w:lang w:val="kk-KZ"/>
        </w:rPr>
        <w:t>Жағымсыз реакциялар төменде ағзалар жүйелерінің кластарына және жиілігіне сәйкес келтірілген.</w:t>
      </w:r>
      <w:r w:rsidRPr="004F2D91">
        <w:rPr>
          <w:lang w:val="kk-KZ"/>
        </w:rPr>
        <w:t xml:space="preserve"> </w:t>
      </w:r>
      <w:r w:rsidRPr="004F2D91">
        <w:rPr>
          <w:rFonts w:ascii="Times New Roman" w:hAnsi="Times New Roman"/>
          <w:sz w:val="24"/>
          <w:szCs w:val="24"/>
          <w:lang w:val="kk-KZ"/>
        </w:rPr>
        <w:t>Жағымсыз реакциялардың жиілігі былайша анықталған</w:t>
      </w:r>
      <w:r w:rsidR="007761D4" w:rsidRPr="004F2D91">
        <w:rPr>
          <w:rFonts w:ascii="Times New Roman" w:hAnsi="Times New Roman"/>
          <w:sz w:val="24"/>
          <w:szCs w:val="24"/>
          <w:lang w:val="kk-KZ"/>
        </w:rPr>
        <w:t xml:space="preserve">: </w:t>
      </w:r>
      <w:r w:rsidRPr="004F2D91">
        <w:rPr>
          <w:rFonts w:ascii="Times New Roman" w:hAnsi="Times New Roman"/>
          <w:sz w:val="24"/>
          <w:szCs w:val="24"/>
          <w:lang w:val="kk-KZ"/>
        </w:rPr>
        <w:t>өте жиі</w:t>
      </w:r>
      <w:r w:rsidR="007761D4" w:rsidRPr="004F2D91">
        <w:rPr>
          <w:rFonts w:ascii="Times New Roman" w:hAnsi="Times New Roman"/>
          <w:sz w:val="24"/>
          <w:szCs w:val="24"/>
          <w:lang w:val="kk-KZ"/>
        </w:rPr>
        <w:t xml:space="preserve"> (</w:t>
      </w:r>
      <w:r w:rsidR="007761D4" w:rsidRPr="004F2D91">
        <w:rPr>
          <w:rFonts w:ascii="Times New Roman" w:hAnsi="Times New Roman"/>
          <w:sz w:val="24"/>
          <w:szCs w:val="24"/>
          <w:cs/>
        </w:rPr>
        <w:t>≥</w:t>
      </w:r>
      <w:r w:rsidRPr="004F2D91">
        <w:rPr>
          <w:rFonts w:ascii="Times New Roman" w:hAnsi="Times New Roman"/>
          <w:sz w:val="24"/>
          <w:szCs w:val="24"/>
          <w:lang w:val="kk-KZ"/>
        </w:rPr>
        <w:t>1/10), жиі (</w:t>
      </w:r>
      <w:r w:rsidR="007761D4" w:rsidRPr="004F2D91">
        <w:rPr>
          <w:rFonts w:ascii="Times New Roman" w:hAnsi="Times New Roman"/>
          <w:sz w:val="24"/>
          <w:szCs w:val="24"/>
          <w:cs/>
        </w:rPr>
        <w:t>≥</w:t>
      </w:r>
      <w:r w:rsidRPr="004F2D91">
        <w:rPr>
          <w:rFonts w:ascii="Times New Roman" w:hAnsi="Times New Roman"/>
          <w:sz w:val="24"/>
          <w:szCs w:val="24"/>
          <w:lang w:val="kk-KZ"/>
        </w:rPr>
        <w:t>1/100 - &lt;1/10 дейін), жиі емес (</w:t>
      </w:r>
      <w:r w:rsidR="007761D4" w:rsidRPr="004F2D91">
        <w:rPr>
          <w:rFonts w:ascii="Times New Roman" w:hAnsi="Times New Roman"/>
          <w:sz w:val="24"/>
          <w:szCs w:val="24"/>
          <w:cs/>
        </w:rPr>
        <w:t>≥</w:t>
      </w:r>
      <w:r w:rsidRPr="004F2D91">
        <w:rPr>
          <w:rFonts w:ascii="Times New Roman" w:hAnsi="Times New Roman"/>
          <w:sz w:val="24"/>
          <w:szCs w:val="24"/>
          <w:lang w:val="kk-KZ"/>
        </w:rPr>
        <w:t>1/1000 -</w:t>
      </w:r>
      <w:r w:rsidR="007761D4" w:rsidRPr="004F2D91">
        <w:rPr>
          <w:rFonts w:ascii="Times New Roman" w:hAnsi="Times New Roman"/>
          <w:sz w:val="24"/>
          <w:szCs w:val="24"/>
          <w:lang w:val="kk-KZ"/>
        </w:rPr>
        <w:t xml:space="preserve"> &lt;1/100</w:t>
      </w:r>
      <w:r w:rsidRPr="004F2D91">
        <w:rPr>
          <w:rFonts w:ascii="Times New Roman" w:hAnsi="Times New Roman"/>
          <w:sz w:val="24"/>
          <w:szCs w:val="24"/>
          <w:lang w:val="kk-KZ"/>
        </w:rPr>
        <w:t xml:space="preserve"> дейін</w:t>
      </w:r>
      <w:r w:rsidR="007761D4" w:rsidRPr="004F2D91">
        <w:rPr>
          <w:rFonts w:ascii="Times New Roman" w:hAnsi="Times New Roman"/>
          <w:sz w:val="24"/>
          <w:szCs w:val="24"/>
          <w:lang w:val="kk-KZ"/>
        </w:rPr>
        <w:t xml:space="preserve">), </w:t>
      </w:r>
      <w:r w:rsidRPr="004F2D91">
        <w:rPr>
          <w:rFonts w:ascii="Times New Roman" w:hAnsi="Times New Roman"/>
          <w:sz w:val="24"/>
          <w:szCs w:val="24"/>
          <w:lang w:val="kk-KZ"/>
        </w:rPr>
        <w:t>сирек (</w:t>
      </w:r>
      <w:r w:rsidR="007761D4" w:rsidRPr="004F2D91">
        <w:rPr>
          <w:rFonts w:ascii="Times New Roman" w:hAnsi="Times New Roman"/>
          <w:sz w:val="24"/>
          <w:szCs w:val="24"/>
          <w:cs/>
        </w:rPr>
        <w:t>≥</w:t>
      </w:r>
      <w:r w:rsidRPr="004F2D91">
        <w:rPr>
          <w:rFonts w:ascii="Times New Roman" w:hAnsi="Times New Roman"/>
          <w:sz w:val="24"/>
          <w:szCs w:val="24"/>
          <w:lang w:val="kk-KZ"/>
        </w:rPr>
        <w:t>1/10000 -</w:t>
      </w:r>
      <w:r w:rsidR="007761D4" w:rsidRPr="004F2D91">
        <w:rPr>
          <w:rFonts w:ascii="Times New Roman" w:hAnsi="Times New Roman"/>
          <w:sz w:val="24"/>
          <w:szCs w:val="24"/>
          <w:lang w:val="kk-KZ"/>
        </w:rPr>
        <w:t xml:space="preserve"> &lt;1/1000</w:t>
      </w:r>
      <w:r w:rsidRPr="004F2D91">
        <w:rPr>
          <w:rFonts w:ascii="Times New Roman" w:hAnsi="Times New Roman"/>
          <w:sz w:val="24"/>
          <w:szCs w:val="24"/>
          <w:lang w:val="kk-KZ"/>
        </w:rPr>
        <w:t xml:space="preserve"> дейін</w:t>
      </w:r>
      <w:r w:rsidR="007761D4" w:rsidRPr="004F2D91">
        <w:rPr>
          <w:rFonts w:ascii="Times New Roman" w:hAnsi="Times New Roman"/>
          <w:sz w:val="24"/>
          <w:szCs w:val="24"/>
          <w:lang w:val="kk-KZ"/>
        </w:rPr>
        <w:t xml:space="preserve">) </w:t>
      </w:r>
      <w:r w:rsidRPr="004F2D91">
        <w:rPr>
          <w:rFonts w:ascii="Times New Roman" w:hAnsi="Times New Roman"/>
          <w:sz w:val="24"/>
          <w:szCs w:val="24"/>
          <w:lang w:val="kk-KZ"/>
        </w:rPr>
        <w:t xml:space="preserve">немесе өте сирек </w:t>
      </w:r>
      <w:r w:rsidR="007761D4" w:rsidRPr="004F2D91">
        <w:rPr>
          <w:rFonts w:ascii="Times New Roman" w:hAnsi="Times New Roman"/>
          <w:sz w:val="24"/>
          <w:szCs w:val="24"/>
          <w:lang w:val="kk-KZ"/>
        </w:rPr>
        <w:t>(&lt;1/10000).</w:t>
      </w:r>
    </w:p>
    <w:p w14:paraId="7C985396" w14:textId="77777777" w:rsidR="001E429D" w:rsidRPr="004F2D91" w:rsidRDefault="008431E3" w:rsidP="007761D4">
      <w:pPr>
        <w:keepNext/>
        <w:keepLines/>
        <w:spacing w:after="0" w:line="240" w:lineRule="auto"/>
        <w:jc w:val="both"/>
        <w:rPr>
          <w:rFonts w:ascii="Times New Roman" w:hAnsi="Times New Roman"/>
          <w:bCs/>
          <w:sz w:val="24"/>
          <w:szCs w:val="24"/>
          <w:lang w:val="kk-KZ"/>
        </w:rPr>
      </w:pPr>
      <w:bookmarkStart w:id="5" w:name="_Ref351912601"/>
      <w:r w:rsidRPr="004F2D91">
        <w:rPr>
          <w:rFonts w:ascii="Times New Roman" w:hAnsi="Times New Roman"/>
          <w:bCs/>
          <w:sz w:val="24"/>
          <w:szCs w:val="24"/>
          <w:lang w:val="kk-KZ"/>
        </w:rPr>
        <w:t xml:space="preserve">2 кесте. </w:t>
      </w:r>
      <w:bookmarkEnd w:id="5"/>
      <w:r w:rsidRPr="004F2D91">
        <w:rPr>
          <w:rFonts w:ascii="Times New Roman" w:hAnsi="Times New Roman"/>
          <w:bCs/>
          <w:sz w:val="24"/>
          <w:szCs w:val="24"/>
          <w:lang w:val="kk-KZ"/>
        </w:rPr>
        <w:t xml:space="preserve">Тенофовир алафенамид </w:t>
      </w:r>
      <w:r w:rsidR="007C307D" w:rsidRPr="004F2D91">
        <w:rPr>
          <w:rFonts w:ascii="Times New Roman" w:hAnsi="Times New Roman"/>
          <w:bCs/>
          <w:sz w:val="24"/>
          <w:szCs w:val="24"/>
          <w:lang w:val="kk-KZ"/>
        </w:rPr>
        <w:t xml:space="preserve">пайдалану кезінде анықталған </w:t>
      </w:r>
      <w:r w:rsidRPr="004F2D91">
        <w:rPr>
          <w:rFonts w:ascii="Times New Roman" w:hAnsi="Times New Roman"/>
          <w:bCs/>
          <w:sz w:val="24"/>
          <w:szCs w:val="24"/>
          <w:lang w:val="kk-KZ"/>
        </w:rPr>
        <w:t xml:space="preserve">жағымсыз </w:t>
      </w:r>
      <w:r w:rsidR="007C307D" w:rsidRPr="004F2D91">
        <w:rPr>
          <w:rFonts w:ascii="Times New Roman" w:hAnsi="Times New Roman"/>
          <w:bCs/>
          <w:sz w:val="24"/>
          <w:szCs w:val="24"/>
          <w:lang w:val="kk-KZ"/>
        </w:rPr>
        <w:t>реакциялар</w:t>
      </w:r>
    </w:p>
    <w:p w14:paraId="7ACB8EF6" w14:textId="77777777" w:rsidR="007757EB" w:rsidRPr="004F2D91" w:rsidRDefault="007757EB" w:rsidP="007761D4">
      <w:pPr>
        <w:keepNext/>
        <w:keepLines/>
        <w:spacing w:after="0" w:line="240" w:lineRule="auto"/>
        <w:jc w:val="both"/>
        <w:rPr>
          <w:rFonts w:ascii="Times New Roman" w:hAnsi="Times New Roman"/>
          <w:bCs/>
          <w:sz w:val="24"/>
          <w:szCs w:val="24"/>
          <w:lang w:val="kk-K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512"/>
      </w:tblGrid>
      <w:tr w:rsidR="00435800" w:rsidRPr="004F2D91" w14:paraId="032462EA" w14:textId="77777777" w:rsidTr="00177F5A">
        <w:trPr>
          <w:cantSplit/>
          <w:tblHeader/>
        </w:trPr>
        <w:tc>
          <w:tcPr>
            <w:tcW w:w="9072" w:type="dxa"/>
            <w:gridSpan w:val="2"/>
            <w:vAlign w:val="center"/>
          </w:tcPr>
          <w:p w14:paraId="6E385BBD" w14:textId="77777777" w:rsidR="00435800" w:rsidRPr="004F2D91" w:rsidRDefault="008431E3" w:rsidP="00435800">
            <w:pPr>
              <w:spacing w:after="0" w:line="240" w:lineRule="auto"/>
              <w:jc w:val="both"/>
              <w:rPr>
                <w:rFonts w:ascii="Times New Roman" w:hAnsi="Times New Roman"/>
                <w:b/>
                <w:sz w:val="24"/>
                <w:szCs w:val="24"/>
              </w:rPr>
            </w:pPr>
            <w:r w:rsidRPr="004F2D91">
              <w:rPr>
                <w:rFonts w:ascii="Times New Roman" w:hAnsi="Times New Roman"/>
                <w:b/>
                <w:sz w:val="24"/>
                <w:szCs w:val="24"/>
                <w:lang w:val="kk-KZ"/>
              </w:rPr>
              <w:t>Ағзалар жүйесінің кластары</w:t>
            </w:r>
          </w:p>
        </w:tc>
      </w:tr>
      <w:tr w:rsidR="008431E3" w:rsidRPr="004F2D91" w14:paraId="73F1B0A5" w14:textId="77777777" w:rsidTr="00177F5A">
        <w:trPr>
          <w:cantSplit/>
          <w:tblHeader/>
        </w:trPr>
        <w:tc>
          <w:tcPr>
            <w:tcW w:w="1560" w:type="dxa"/>
            <w:vAlign w:val="center"/>
          </w:tcPr>
          <w:p w14:paraId="25F36B39" w14:textId="77777777" w:rsidR="008431E3" w:rsidRPr="004F2D91" w:rsidRDefault="008431E3" w:rsidP="008431E3">
            <w:pPr>
              <w:spacing w:after="0" w:line="240" w:lineRule="auto"/>
              <w:jc w:val="both"/>
              <w:rPr>
                <w:rFonts w:ascii="Times New Roman" w:hAnsi="Times New Roman"/>
                <w:b/>
                <w:sz w:val="24"/>
                <w:szCs w:val="24"/>
              </w:rPr>
            </w:pPr>
            <w:r w:rsidRPr="004F2D91">
              <w:rPr>
                <w:rFonts w:ascii="Times New Roman" w:hAnsi="Times New Roman"/>
                <w:b/>
                <w:sz w:val="24"/>
                <w:szCs w:val="24"/>
                <w:lang w:val="kk-KZ"/>
              </w:rPr>
              <w:t>Жиілігі</w:t>
            </w:r>
          </w:p>
        </w:tc>
        <w:tc>
          <w:tcPr>
            <w:tcW w:w="7512" w:type="dxa"/>
            <w:vAlign w:val="center"/>
          </w:tcPr>
          <w:p w14:paraId="066536BD" w14:textId="77777777" w:rsidR="008431E3" w:rsidRPr="004F2D91" w:rsidRDefault="008431E3" w:rsidP="008431E3">
            <w:pPr>
              <w:spacing w:after="0" w:line="240" w:lineRule="auto"/>
              <w:jc w:val="both"/>
              <w:rPr>
                <w:rFonts w:ascii="Times New Roman" w:hAnsi="Times New Roman"/>
                <w:b/>
                <w:sz w:val="24"/>
                <w:szCs w:val="24"/>
              </w:rPr>
            </w:pPr>
            <w:r w:rsidRPr="004F2D91">
              <w:rPr>
                <w:rFonts w:ascii="Times New Roman" w:hAnsi="Times New Roman"/>
                <w:b/>
                <w:sz w:val="24"/>
                <w:szCs w:val="24"/>
                <w:lang w:val="kk-KZ"/>
              </w:rPr>
              <w:t xml:space="preserve">Жағымсыз </w:t>
            </w:r>
            <w:proofErr w:type="spellStart"/>
            <w:r w:rsidRPr="004F2D91">
              <w:rPr>
                <w:rFonts w:ascii="Times New Roman" w:hAnsi="Times New Roman"/>
                <w:b/>
                <w:sz w:val="24"/>
                <w:szCs w:val="24"/>
              </w:rPr>
              <w:t>реакци</w:t>
            </w:r>
            <w:proofErr w:type="spellEnd"/>
            <w:r w:rsidRPr="004F2D91">
              <w:rPr>
                <w:rFonts w:ascii="Times New Roman" w:hAnsi="Times New Roman"/>
                <w:b/>
                <w:sz w:val="24"/>
                <w:szCs w:val="24"/>
                <w:lang w:val="kk-KZ"/>
              </w:rPr>
              <w:t>ялар</w:t>
            </w:r>
          </w:p>
        </w:tc>
      </w:tr>
      <w:tr w:rsidR="00435800" w:rsidRPr="004F2D91" w14:paraId="59C8572B" w14:textId="77777777" w:rsidTr="00177F5A">
        <w:trPr>
          <w:cantSplit/>
          <w:tblHeader/>
        </w:trPr>
        <w:tc>
          <w:tcPr>
            <w:tcW w:w="9072" w:type="dxa"/>
            <w:gridSpan w:val="2"/>
            <w:vAlign w:val="center"/>
          </w:tcPr>
          <w:p w14:paraId="1A12AECB" w14:textId="77777777" w:rsidR="00435800" w:rsidRPr="004F2D91" w:rsidRDefault="000C69EC" w:rsidP="000C69EC">
            <w:pPr>
              <w:spacing w:after="0" w:line="240" w:lineRule="auto"/>
              <w:rPr>
                <w:rFonts w:ascii="Times New Roman" w:hAnsi="Times New Roman"/>
                <w:i/>
                <w:sz w:val="24"/>
                <w:szCs w:val="24"/>
              </w:rPr>
            </w:pPr>
            <w:r w:rsidRPr="004F2D91">
              <w:rPr>
                <w:rFonts w:ascii="Times New Roman" w:hAnsi="Times New Roman"/>
                <w:i/>
                <w:sz w:val="24"/>
                <w:szCs w:val="24"/>
                <w:lang w:val="kk-KZ"/>
              </w:rPr>
              <w:t>Жүйке жүйесі тарапынан бұзылул</w:t>
            </w:r>
            <w:r w:rsidR="007757EB" w:rsidRPr="004F2D91">
              <w:rPr>
                <w:rFonts w:ascii="Times New Roman" w:hAnsi="Times New Roman"/>
                <w:i/>
                <w:sz w:val="24"/>
                <w:szCs w:val="24"/>
                <w:lang w:val="kk-KZ"/>
              </w:rPr>
              <w:t>ар</w:t>
            </w:r>
          </w:p>
        </w:tc>
      </w:tr>
      <w:tr w:rsidR="00435800" w:rsidRPr="004F2D91" w14:paraId="5966930F" w14:textId="77777777" w:rsidTr="00177F5A">
        <w:tc>
          <w:tcPr>
            <w:tcW w:w="1560" w:type="dxa"/>
            <w:vAlign w:val="center"/>
          </w:tcPr>
          <w:p w14:paraId="75C4FA03" w14:textId="77777777" w:rsidR="00435800" w:rsidRPr="004F2D91" w:rsidRDefault="007757EB" w:rsidP="00435800">
            <w:pPr>
              <w:spacing w:after="0" w:line="240" w:lineRule="auto"/>
              <w:jc w:val="both"/>
              <w:rPr>
                <w:rFonts w:ascii="Times New Roman" w:hAnsi="Times New Roman"/>
                <w:sz w:val="24"/>
                <w:szCs w:val="24"/>
              </w:rPr>
            </w:pPr>
            <w:r w:rsidRPr="004F2D91">
              <w:rPr>
                <w:rFonts w:ascii="Times New Roman" w:hAnsi="Times New Roman"/>
                <w:sz w:val="24"/>
                <w:szCs w:val="24"/>
                <w:lang w:val="kk-KZ"/>
              </w:rPr>
              <w:t>Өте ж</w:t>
            </w:r>
            <w:r w:rsidR="008431E3" w:rsidRPr="004F2D91">
              <w:rPr>
                <w:rFonts w:ascii="Times New Roman" w:hAnsi="Times New Roman"/>
                <w:sz w:val="24"/>
                <w:szCs w:val="24"/>
                <w:lang w:val="kk-KZ"/>
              </w:rPr>
              <w:t>иі</w:t>
            </w:r>
          </w:p>
        </w:tc>
        <w:tc>
          <w:tcPr>
            <w:tcW w:w="7512" w:type="dxa"/>
            <w:vAlign w:val="center"/>
          </w:tcPr>
          <w:p w14:paraId="20B84CCA" w14:textId="77777777" w:rsidR="00435800" w:rsidRPr="004F2D91" w:rsidRDefault="007757EB" w:rsidP="00435800">
            <w:pPr>
              <w:spacing w:after="0" w:line="240" w:lineRule="auto"/>
              <w:jc w:val="both"/>
              <w:rPr>
                <w:rFonts w:ascii="Times New Roman" w:hAnsi="Times New Roman"/>
                <w:sz w:val="24"/>
                <w:szCs w:val="24"/>
              </w:rPr>
            </w:pPr>
            <w:r w:rsidRPr="004F2D91">
              <w:rPr>
                <w:rFonts w:ascii="Times New Roman" w:hAnsi="Times New Roman"/>
                <w:sz w:val="24"/>
                <w:szCs w:val="24"/>
                <w:lang w:val="kk-KZ"/>
              </w:rPr>
              <w:t>Бас ауыруы</w:t>
            </w:r>
          </w:p>
        </w:tc>
      </w:tr>
      <w:tr w:rsidR="007757EB" w:rsidRPr="004F2D91" w14:paraId="6BA67F07" w14:textId="77777777" w:rsidTr="00177F5A">
        <w:tc>
          <w:tcPr>
            <w:tcW w:w="1560" w:type="dxa"/>
            <w:vAlign w:val="center"/>
          </w:tcPr>
          <w:p w14:paraId="4F2490B2" w14:textId="77777777" w:rsidR="007757EB" w:rsidRPr="004F2D91" w:rsidRDefault="007757EB" w:rsidP="00435800">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Жиі</w:t>
            </w:r>
          </w:p>
        </w:tc>
        <w:tc>
          <w:tcPr>
            <w:tcW w:w="7512" w:type="dxa"/>
            <w:vAlign w:val="center"/>
          </w:tcPr>
          <w:p w14:paraId="48CFEC3B" w14:textId="77777777" w:rsidR="007757EB" w:rsidRPr="004F2D91" w:rsidRDefault="007757EB" w:rsidP="00435800">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Бас айналуы</w:t>
            </w:r>
          </w:p>
        </w:tc>
      </w:tr>
      <w:tr w:rsidR="00435800" w:rsidRPr="004F2D91" w14:paraId="36970EFF" w14:textId="77777777" w:rsidTr="00177F5A">
        <w:trPr>
          <w:cantSplit/>
          <w:tblHeader/>
        </w:trPr>
        <w:tc>
          <w:tcPr>
            <w:tcW w:w="9072" w:type="dxa"/>
            <w:gridSpan w:val="2"/>
            <w:vAlign w:val="center"/>
          </w:tcPr>
          <w:p w14:paraId="6D642973" w14:textId="77777777" w:rsidR="00435800" w:rsidRPr="004F2D91" w:rsidRDefault="007757EB" w:rsidP="007757EB">
            <w:pPr>
              <w:spacing w:after="0" w:line="240" w:lineRule="auto"/>
              <w:jc w:val="both"/>
              <w:rPr>
                <w:rFonts w:ascii="Times New Roman" w:hAnsi="Times New Roman"/>
                <w:i/>
                <w:sz w:val="24"/>
                <w:szCs w:val="24"/>
              </w:rPr>
            </w:pPr>
            <w:r w:rsidRPr="004F2D91">
              <w:rPr>
                <w:rFonts w:ascii="Times New Roman" w:hAnsi="Times New Roman"/>
                <w:i/>
                <w:sz w:val="24"/>
                <w:szCs w:val="24"/>
                <w:lang w:val="kk-KZ"/>
              </w:rPr>
              <w:t xml:space="preserve">Асқазан-ішек жолы тарапынан </w:t>
            </w:r>
            <w:r w:rsidR="000C69EC" w:rsidRPr="004F2D91">
              <w:rPr>
                <w:rFonts w:ascii="Times New Roman" w:hAnsi="Times New Roman"/>
                <w:i/>
                <w:sz w:val="24"/>
                <w:szCs w:val="24"/>
                <w:lang w:val="kk-KZ"/>
              </w:rPr>
              <w:t>бұзылулар</w:t>
            </w:r>
          </w:p>
        </w:tc>
      </w:tr>
      <w:tr w:rsidR="00435800" w:rsidRPr="004F2D91" w14:paraId="428131BB" w14:textId="77777777" w:rsidTr="00177F5A">
        <w:tc>
          <w:tcPr>
            <w:tcW w:w="1560" w:type="dxa"/>
            <w:vAlign w:val="center"/>
          </w:tcPr>
          <w:p w14:paraId="5C272DF8" w14:textId="77777777" w:rsidR="00435800" w:rsidRPr="004F2D91" w:rsidRDefault="008431E3" w:rsidP="008431E3">
            <w:pPr>
              <w:spacing w:after="0" w:line="240" w:lineRule="auto"/>
              <w:jc w:val="both"/>
              <w:rPr>
                <w:rFonts w:ascii="Times New Roman" w:hAnsi="Times New Roman"/>
                <w:sz w:val="24"/>
                <w:szCs w:val="24"/>
              </w:rPr>
            </w:pPr>
            <w:r w:rsidRPr="004F2D91">
              <w:rPr>
                <w:rFonts w:ascii="Times New Roman" w:hAnsi="Times New Roman"/>
                <w:sz w:val="24"/>
                <w:szCs w:val="24"/>
                <w:lang w:val="kk-KZ"/>
              </w:rPr>
              <w:t>Жиі</w:t>
            </w:r>
          </w:p>
        </w:tc>
        <w:tc>
          <w:tcPr>
            <w:tcW w:w="7512" w:type="dxa"/>
            <w:vAlign w:val="center"/>
          </w:tcPr>
          <w:p w14:paraId="661B5B0F" w14:textId="77777777" w:rsidR="00435800" w:rsidRPr="004F2D91" w:rsidRDefault="007757EB" w:rsidP="00435800">
            <w:pPr>
              <w:spacing w:after="0" w:line="240" w:lineRule="auto"/>
              <w:jc w:val="both"/>
              <w:rPr>
                <w:rFonts w:ascii="Times New Roman" w:hAnsi="Times New Roman"/>
                <w:sz w:val="24"/>
                <w:szCs w:val="24"/>
              </w:rPr>
            </w:pPr>
            <w:r w:rsidRPr="004F2D91">
              <w:rPr>
                <w:rFonts w:ascii="Times New Roman" w:hAnsi="Times New Roman"/>
                <w:sz w:val="24"/>
                <w:szCs w:val="24"/>
                <w:lang w:val="kk-KZ"/>
              </w:rPr>
              <w:t>Диарея, құсу, жүрек айнуы, іш ауыруы, іш кебуі, метеоризм</w:t>
            </w:r>
          </w:p>
        </w:tc>
      </w:tr>
      <w:tr w:rsidR="00435800" w:rsidRPr="004F2D91" w14:paraId="2FD9EF33" w14:textId="77777777" w:rsidTr="00177F5A">
        <w:trPr>
          <w:cantSplit/>
          <w:tblHeader/>
        </w:trPr>
        <w:tc>
          <w:tcPr>
            <w:tcW w:w="9072" w:type="dxa"/>
            <w:gridSpan w:val="2"/>
            <w:vAlign w:val="center"/>
          </w:tcPr>
          <w:p w14:paraId="715DA042" w14:textId="77777777" w:rsidR="00435800" w:rsidRPr="004F2D91" w:rsidRDefault="000C69EC" w:rsidP="000C69EC">
            <w:pPr>
              <w:spacing w:after="0" w:line="240" w:lineRule="auto"/>
              <w:jc w:val="both"/>
              <w:rPr>
                <w:rFonts w:ascii="Times New Roman" w:hAnsi="Times New Roman"/>
                <w:i/>
                <w:sz w:val="24"/>
                <w:szCs w:val="24"/>
              </w:rPr>
            </w:pPr>
            <w:r w:rsidRPr="004F2D91">
              <w:rPr>
                <w:rFonts w:ascii="Times New Roman" w:hAnsi="Times New Roman"/>
                <w:i/>
                <w:sz w:val="24"/>
                <w:szCs w:val="24"/>
                <w:lang w:val="kk-KZ"/>
              </w:rPr>
              <w:t xml:space="preserve">Бауыр және өт шығару жолдары тарапынан бұзылулар </w:t>
            </w:r>
          </w:p>
        </w:tc>
      </w:tr>
      <w:tr w:rsidR="00435800" w:rsidRPr="004F2D91" w14:paraId="056BF19E" w14:textId="77777777" w:rsidTr="00177F5A">
        <w:tc>
          <w:tcPr>
            <w:tcW w:w="1560" w:type="dxa"/>
            <w:vAlign w:val="center"/>
          </w:tcPr>
          <w:p w14:paraId="56BA4EAB" w14:textId="77777777" w:rsidR="00435800" w:rsidRPr="004F2D91" w:rsidRDefault="008431E3" w:rsidP="00435800">
            <w:pPr>
              <w:spacing w:after="0" w:line="240" w:lineRule="auto"/>
              <w:jc w:val="both"/>
              <w:rPr>
                <w:rFonts w:ascii="Times New Roman" w:hAnsi="Times New Roman"/>
                <w:sz w:val="24"/>
                <w:szCs w:val="24"/>
              </w:rPr>
            </w:pPr>
            <w:r w:rsidRPr="004F2D91">
              <w:rPr>
                <w:rFonts w:ascii="Times New Roman" w:hAnsi="Times New Roman"/>
                <w:sz w:val="24"/>
                <w:szCs w:val="24"/>
                <w:lang w:val="kk-KZ"/>
              </w:rPr>
              <w:t>Жиі</w:t>
            </w:r>
          </w:p>
        </w:tc>
        <w:tc>
          <w:tcPr>
            <w:tcW w:w="7512" w:type="dxa"/>
            <w:vAlign w:val="center"/>
          </w:tcPr>
          <w:p w14:paraId="4468D97A" w14:textId="77777777" w:rsidR="00435800" w:rsidRPr="004F2D91" w:rsidRDefault="000C69EC" w:rsidP="000C69EC">
            <w:pPr>
              <w:spacing w:after="0" w:line="240" w:lineRule="auto"/>
              <w:jc w:val="both"/>
              <w:rPr>
                <w:rFonts w:ascii="Times New Roman" w:hAnsi="Times New Roman"/>
                <w:sz w:val="24"/>
                <w:szCs w:val="24"/>
              </w:rPr>
            </w:pPr>
            <w:r w:rsidRPr="004F2D91">
              <w:rPr>
                <w:rFonts w:ascii="Times New Roman" w:hAnsi="Times New Roman"/>
                <w:sz w:val="24"/>
                <w:szCs w:val="24"/>
              </w:rPr>
              <w:t>АЛТ</w:t>
            </w:r>
            <w:r w:rsidRPr="004F2D91">
              <w:rPr>
                <w:rFonts w:ascii="Times New Roman" w:hAnsi="Times New Roman"/>
                <w:sz w:val="24"/>
                <w:szCs w:val="24"/>
                <w:lang w:val="kk-KZ"/>
              </w:rPr>
              <w:t xml:space="preserve"> жоғарылауы </w:t>
            </w:r>
          </w:p>
        </w:tc>
      </w:tr>
      <w:tr w:rsidR="00435800" w:rsidRPr="004F2D91" w14:paraId="214F4529" w14:textId="77777777" w:rsidTr="00177F5A">
        <w:trPr>
          <w:cantSplit/>
          <w:tblHeader/>
        </w:trPr>
        <w:tc>
          <w:tcPr>
            <w:tcW w:w="9072" w:type="dxa"/>
            <w:gridSpan w:val="2"/>
            <w:vAlign w:val="center"/>
          </w:tcPr>
          <w:p w14:paraId="1920FB24" w14:textId="77777777" w:rsidR="00435800" w:rsidRPr="004F2D91" w:rsidRDefault="000C69EC" w:rsidP="00435800">
            <w:pPr>
              <w:spacing w:after="0" w:line="240" w:lineRule="auto"/>
              <w:jc w:val="both"/>
              <w:rPr>
                <w:rFonts w:ascii="Times New Roman" w:hAnsi="Times New Roman"/>
                <w:i/>
                <w:sz w:val="24"/>
                <w:szCs w:val="24"/>
              </w:rPr>
            </w:pPr>
            <w:r w:rsidRPr="004F2D91">
              <w:rPr>
                <w:rFonts w:ascii="Times New Roman" w:hAnsi="Times New Roman"/>
                <w:i/>
                <w:sz w:val="24"/>
                <w:szCs w:val="24"/>
                <w:lang w:val="kk-KZ"/>
              </w:rPr>
              <w:t>Тері және тері асты тіндері тарапынан бұзылулар</w:t>
            </w:r>
          </w:p>
        </w:tc>
      </w:tr>
      <w:tr w:rsidR="00435800" w:rsidRPr="004F2D91" w14:paraId="25208AF6" w14:textId="77777777" w:rsidTr="00177F5A">
        <w:tc>
          <w:tcPr>
            <w:tcW w:w="1560" w:type="dxa"/>
            <w:vAlign w:val="center"/>
          </w:tcPr>
          <w:p w14:paraId="791CE865" w14:textId="77777777" w:rsidR="00435800" w:rsidRPr="004F2D91" w:rsidRDefault="008431E3" w:rsidP="00435800">
            <w:pPr>
              <w:spacing w:after="0" w:line="240" w:lineRule="auto"/>
              <w:jc w:val="both"/>
              <w:rPr>
                <w:rFonts w:ascii="Times New Roman" w:hAnsi="Times New Roman"/>
                <w:sz w:val="24"/>
                <w:szCs w:val="24"/>
              </w:rPr>
            </w:pPr>
            <w:r w:rsidRPr="004F2D91">
              <w:rPr>
                <w:rFonts w:ascii="Times New Roman" w:hAnsi="Times New Roman"/>
                <w:sz w:val="24"/>
                <w:szCs w:val="24"/>
                <w:lang w:val="kk-KZ"/>
              </w:rPr>
              <w:t>Жиі</w:t>
            </w:r>
            <w:r w:rsidRPr="004F2D91">
              <w:rPr>
                <w:rFonts w:ascii="Times New Roman" w:hAnsi="Times New Roman"/>
                <w:sz w:val="24"/>
                <w:szCs w:val="24"/>
              </w:rPr>
              <w:t xml:space="preserve"> </w:t>
            </w:r>
          </w:p>
        </w:tc>
        <w:tc>
          <w:tcPr>
            <w:tcW w:w="7512" w:type="dxa"/>
            <w:vAlign w:val="center"/>
          </w:tcPr>
          <w:p w14:paraId="650C54DD" w14:textId="77777777" w:rsidR="00435800" w:rsidRPr="004F2D91" w:rsidRDefault="000C69EC" w:rsidP="00435800">
            <w:pPr>
              <w:spacing w:after="0" w:line="240" w:lineRule="auto"/>
              <w:jc w:val="both"/>
              <w:rPr>
                <w:rFonts w:ascii="Times New Roman" w:hAnsi="Times New Roman"/>
                <w:sz w:val="24"/>
                <w:szCs w:val="24"/>
              </w:rPr>
            </w:pPr>
            <w:r w:rsidRPr="004F2D91">
              <w:rPr>
                <w:rFonts w:ascii="Times New Roman" w:hAnsi="Times New Roman"/>
                <w:sz w:val="24"/>
                <w:szCs w:val="24"/>
                <w:lang w:val="kk-KZ"/>
              </w:rPr>
              <w:t>Бөртпе, қышыну</w:t>
            </w:r>
          </w:p>
        </w:tc>
      </w:tr>
      <w:tr w:rsidR="000C69EC" w:rsidRPr="004F2D91" w14:paraId="4C2EB073" w14:textId="77777777" w:rsidTr="00177F5A">
        <w:tc>
          <w:tcPr>
            <w:tcW w:w="1560" w:type="dxa"/>
            <w:vAlign w:val="center"/>
          </w:tcPr>
          <w:p w14:paraId="6C7FCFB0" w14:textId="77777777" w:rsidR="000C69EC" w:rsidRPr="004F2D91" w:rsidRDefault="000C69EC" w:rsidP="00435800">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Жиі емес</w:t>
            </w:r>
          </w:p>
        </w:tc>
        <w:tc>
          <w:tcPr>
            <w:tcW w:w="7512" w:type="dxa"/>
            <w:vAlign w:val="center"/>
          </w:tcPr>
          <w:p w14:paraId="7E4F8859" w14:textId="77777777" w:rsidR="000C69EC" w:rsidRPr="004F2D91" w:rsidRDefault="000C69EC" w:rsidP="00435800">
            <w:pPr>
              <w:spacing w:after="0" w:line="240" w:lineRule="auto"/>
              <w:jc w:val="both"/>
              <w:rPr>
                <w:rFonts w:ascii="Times New Roman" w:hAnsi="Times New Roman"/>
                <w:sz w:val="24"/>
                <w:szCs w:val="24"/>
                <w:lang w:val="kk-KZ"/>
              </w:rPr>
            </w:pPr>
            <w:proofErr w:type="spellStart"/>
            <w:r w:rsidRPr="004F2D91">
              <w:rPr>
                <w:rFonts w:ascii="Times New Roman" w:hAnsi="Times New Roman"/>
                <w:sz w:val="24"/>
                <w:szCs w:val="24"/>
              </w:rPr>
              <w:t>Ангионевроздық</w:t>
            </w:r>
            <w:proofErr w:type="spellEnd"/>
            <w:r w:rsidRPr="004F2D91">
              <w:rPr>
                <w:rFonts w:ascii="Times New Roman" w:hAnsi="Times New Roman"/>
                <w:sz w:val="24"/>
                <w:szCs w:val="24"/>
              </w:rPr>
              <w:t xml:space="preserve"> ісіну</w:t>
            </w:r>
            <w:r w:rsidRPr="004F2D91">
              <w:rPr>
                <w:rFonts w:ascii="Times New Roman" w:hAnsi="Times New Roman"/>
                <w:sz w:val="24"/>
                <w:szCs w:val="24"/>
                <w:vertAlign w:val="superscript"/>
              </w:rPr>
              <w:t>1</w:t>
            </w:r>
            <w:r w:rsidRPr="004F2D91">
              <w:rPr>
                <w:rFonts w:ascii="Times New Roman" w:hAnsi="Times New Roman"/>
                <w:sz w:val="24"/>
                <w:szCs w:val="24"/>
              </w:rPr>
              <w:t xml:space="preserve">, </w:t>
            </w:r>
            <w:r w:rsidRPr="004F2D91">
              <w:rPr>
                <w:rFonts w:ascii="Times New Roman" w:hAnsi="Times New Roman"/>
                <w:sz w:val="24"/>
                <w:szCs w:val="24"/>
                <w:lang w:val="kk-KZ"/>
              </w:rPr>
              <w:t>есе</w:t>
            </w:r>
            <w:r w:rsidRPr="004F2D91">
              <w:rPr>
                <w:rFonts w:ascii="Times New Roman" w:hAnsi="Times New Roman"/>
                <w:sz w:val="24"/>
                <w:szCs w:val="24"/>
              </w:rPr>
              <w:t>к</w:t>
            </w:r>
            <w:r w:rsidRPr="004F2D91">
              <w:rPr>
                <w:rFonts w:ascii="Times New Roman" w:hAnsi="Times New Roman"/>
                <w:sz w:val="24"/>
                <w:szCs w:val="24"/>
                <w:lang w:val="kk-KZ"/>
              </w:rPr>
              <w:t>жем</w:t>
            </w:r>
            <w:r w:rsidRPr="004F2D91">
              <w:rPr>
                <w:rFonts w:ascii="Times New Roman" w:hAnsi="Times New Roman"/>
                <w:sz w:val="24"/>
                <w:szCs w:val="24"/>
                <w:vertAlign w:val="superscript"/>
              </w:rPr>
              <w:t>1</w:t>
            </w:r>
          </w:p>
        </w:tc>
      </w:tr>
      <w:tr w:rsidR="00435800" w:rsidRPr="004F2D91" w14:paraId="02B767DF" w14:textId="77777777" w:rsidTr="00177F5A">
        <w:trPr>
          <w:cantSplit/>
          <w:tblHeader/>
        </w:trPr>
        <w:tc>
          <w:tcPr>
            <w:tcW w:w="9072" w:type="dxa"/>
            <w:gridSpan w:val="2"/>
            <w:vAlign w:val="center"/>
          </w:tcPr>
          <w:p w14:paraId="3633F7D5" w14:textId="77777777" w:rsidR="00435800" w:rsidRPr="004F2D91" w:rsidRDefault="008431E3" w:rsidP="00435800">
            <w:pPr>
              <w:spacing w:after="0" w:line="240" w:lineRule="auto"/>
              <w:jc w:val="both"/>
              <w:rPr>
                <w:rFonts w:ascii="Times New Roman" w:hAnsi="Times New Roman"/>
                <w:i/>
                <w:sz w:val="24"/>
                <w:szCs w:val="24"/>
              </w:rPr>
            </w:pPr>
            <w:r w:rsidRPr="004F2D91">
              <w:rPr>
                <w:rFonts w:ascii="Times New Roman" w:hAnsi="Times New Roman"/>
                <w:i/>
                <w:sz w:val="24"/>
                <w:szCs w:val="24"/>
                <w:lang w:val="kk-KZ"/>
              </w:rPr>
              <w:t xml:space="preserve">Бұлшықет, қаңқа және дәнекер тін тарапынан </w:t>
            </w:r>
            <w:r w:rsidR="000C69EC" w:rsidRPr="004F2D91">
              <w:rPr>
                <w:rFonts w:ascii="Times New Roman" w:hAnsi="Times New Roman"/>
                <w:i/>
                <w:sz w:val="24"/>
                <w:szCs w:val="24"/>
                <w:lang w:val="kk-KZ"/>
              </w:rPr>
              <w:t>бұзылулар</w:t>
            </w:r>
          </w:p>
        </w:tc>
      </w:tr>
      <w:tr w:rsidR="00435800" w:rsidRPr="004F2D91" w14:paraId="5E34C1CC" w14:textId="77777777" w:rsidTr="00177F5A">
        <w:tc>
          <w:tcPr>
            <w:tcW w:w="1560" w:type="dxa"/>
            <w:vAlign w:val="center"/>
          </w:tcPr>
          <w:p w14:paraId="5118800C" w14:textId="77777777" w:rsidR="00435800" w:rsidRPr="004F2D91" w:rsidRDefault="008431E3" w:rsidP="00435800">
            <w:pPr>
              <w:spacing w:after="0" w:line="240" w:lineRule="auto"/>
              <w:jc w:val="both"/>
              <w:rPr>
                <w:rFonts w:ascii="Times New Roman" w:hAnsi="Times New Roman"/>
                <w:sz w:val="24"/>
                <w:szCs w:val="24"/>
              </w:rPr>
            </w:pPr>
            <w:r w:rsidRPr="004F2D91">
              <w:rPr>
                <w:rFonts w:ascii="Times New Roman" w:hAnsi="Times New Roman"/>
                <w:sz w:val="24"/>
                <w:szCs w:val="24"/>
                <w:lang w:val="kk-KZ"/>
              </w:rPr>
              <w:t>Жиі</w:t>
            </w:r>
          </w:p>
        </w:tc>
        <w:tc>
          <w:tcPr>
            <w:tcW w:w="7512" w:type="dxa"/>
            <w:vAlign w:val="center"/>
          </w:tcPr>
          <w:p w14:paraId="33F52261" w14:textId="77777777" w:rsidR="00435800" w:rsidRPr="004F2D91" w:rsidRDefault="00435800" w:rsidP="00435800">
            <w:pPr>
              <w:spacing w:after="0" w:line="240" w:lineRule="auto"/>
              <w:jc w:val="both"/>
              <w:rPr>
                <w:rFonts w:ascii="Times New Roman" w:hAnsi="Times New Roman"/>
                <w:sz w:val="24"/>
                <w:szCs w:val="24"/>
                <w:lang w:val="en-US"/>
              </w:rPr>
            </w:pPr>
            <w:r w:rsidRPr="004F2D91">
              <w:rPr>
                <w:rFonts w:ascii="Times New Roman" w:hAnsi="Times New Roman"/>
                <w:sz w:val="24"/>
                <w:szCs w:val="24"/>
              </w:rPr>
              <w:t>Артралгия</w:t>
            </w:r>
          </w:p>
        </w:tc>
      </w:tr>
      <w:tr w:rsidR="000C69EC" w:rsidRPr="004F2D91" w14:paraId="5614D4B0" w14:textId="77777777" w:rsidTr="002C3958">
        <w:tc>
          <w:tcPr>
            <w:tcW w:w="9072" w:type="dxa"/>
            <w:gridSpan w:val="2"/>
            <w:vAlign w:val="center"/>
          </w:tcPr>
          <w:p w14:paraId="28FB91CB" w14:textId="77777777" w:rsidR="000C69EC" w:rsidRPr="004F2D91" w:rsidRDefault="000C69EC" w:rsidP="00435800">
            <w:pPr>
              <w:spacing w:after="0" w:line="240" w:lineRule="auto"/>
              <w:jc w:val="both"/>
              <w:rPr>
                <w:rFonts w:ascii="Times New Roman" w:hAnsi="Times New Roman"/>
                <w:sz w:val="24"/>
                <w:szCs w:val="24"/>
                <w:lang w:val="kk-KZ"/>
              </w:rPr>
            </w:pPr>
            <w:r w:rsidRPr="004F2D91">
              <w:rPr>
                <w:rFonts w:ascii="Times New Roman" w:hAnsi="Times New Roman"/>
                <w:i/>
                <w:sz w:val="24"/>
                <w:szCs w:val="24"/>
                <w:lang w:val="kk-KZ"/>
              </w:rPr>
              <w:t>Жалпы бұзылулар және енгізген жердегі реакциялар</w:t>
            </w:r>
          </w:p>
        </w:tc>
      </w:tr>
      <w:tr w:rsidR="000C69EC" w:rsidRPr="004F2D91" w14:paraId="37CC27C7" w14:textId="77777777" w:rsidTr="00177F5A">
        <w:tc>
          <w:tcPr>
            <w:tcW w:w="1560" w:type="dxa"/>
            <w:vAlign w:val="center"/>
          </w:tcPr>
          <w:p w14:paraId="783049C3" w14:textId="77777777" w:rsidR="000C69EC" w:rsidRPr="004F2D91" w:rsidRDefault="000C69EC" w:rsidP="00435800">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Жиі</w:t>
            </w:r>
          </w:p>
        </w:tc>
        <w:tc>
          <w:tcPr>
            <w:tcW w:w="7512" w:type="dxa"/>
            <w:vAlign w:val="center"/>
          </w:tcPr>
          <w:p w14:paraId="6F8AB845" w14:textId="77777777" w:rsidR="000C69EC" w:rsidRPr="004F2D91" w:rsidRDefault="000C69EC" w:rsidP="00435800">
            <w:pPr>
              <w:spacing w:after="0" w:line="240" w:lineRule="auto"/>
              <w:jc w:val="both"/>
              <w:rPr>
                <w:rFonts w:ascii="Times New Roman" w:hAnsi="Times New Roman"/>
                <w:i/>
                <w:sz w:val="24"/>
                <w:szCs w:val="24"/>
                <w:lang w:val="kk-KZ"/>
              </w:rPr>
            </w:pPr>
            <w:r w:rsidRPr="004F2D91">
              <w:rPr>
                <w:rFonts w:ascii="Times New Roman" w:hAnsi="Times New Roman"/>
                <w:sz w:val="24"/>
                <w:szCs w:val="24"/>
                <w:lang w:val="kk-KZ"/>
              </w:rPr>
              <w:t>Қажу</w:t>
            </w:r>
          </w:p>
        </w:tc>
      </w:tr>
    </w:tbl>
    <w:p w14:paraId="2E1EC8BF" w14:textId="77777777" w:rsidR="007757EB" w:rsidRPr="004F2D91" w:rsidRDefault="009736C5" w:rsidP="009736C5">
      <w:pPr>
        <w:spacing w:after="0" w:line="240" w:lineRule="auto"/>
        <w:jc w:val="both"/>
        <w:rPr>
          <w:rFonts w:ascii="Times New Roman" w:hAnsi="Times New Roman"/>
          <w:sz w:val="20"/>
          <w:szCs w:val="20"/>
          <w:lang w:val="kk-KZ"/>
        </w:rPr>
      </w:pPr>
      <w:r w:rsidRPr="004F2D91">
        <w:rPr>
          <w:rFonts w:ascii="Times New Roman" w:hAnsi="Times New Roman"/>
          <w:sz w:val="20"/>
          <w:szCs w:val="20"/>
          <w:vertAlign w:val="superscript"/>
          <w:lang w:val="kk-KZ"/>
        </w:rPr>
        <w:t>1</w:t>
      </w:r>
      <w:r w:rsidRPr="004F2D91">
        <w:rPr>
          <w:rFonts w:ascii="Times New Roman" w:hAnsi="Times New Roman"/>
          <w:sz w:val="20"/>
          <w:szCs w:val="20"/>
          <w:lang w:val="kk-KZ"/>
        </w:rPr>
        <w:t xml:space="preserve"> </w:t>
      </w:r>
      <w:r w:rsidR="000C7E76" w:rsidRPr="004F2D91">
        <w:rPr>
          <w:rFonts w:ascii="Times New Roman" w:hAnsi="Times New Roman"/>
          <w:sz w:val="20"/>
          <w:szCs w:val="20"/>
          <w:lang w:val="kk-KZ"/>
        </w:rPr>
        <w:t>Құрамында тенофовир алафенамид бар препараттар үшін тіркеуден кейінгі кезеңде анықталған жағымсыз реакциялар</w:t>
      </w:r>
      <w:r w:rsidRPr="004F2D91">
        <w:rPr>
          <w:rFonts w:ascii="Times New Roman" w:hAnsi="Times New Roman"/>
          <w:sz w:val="20"/>
          <w:szCs w:val="20"/>
          <w:lang w:val="kk-KZ"/>
        </w:rPr>
        <w:t>.</w:t>
      </w:r>
    </w:p>
    <w:p w14:paraId="6E081DDA" w14:textId="77777777" w:rsidR="000C7E76" w:rsidRPr="004F2D91" w:rsidRDefault="000C7E76" w:rsidP="000C7E76">
      <w:pPr>
        <w:spacing w:after="0" w:line="240" w:lineRule="auto"/>
        <w:jc w:val="both"/>
        <w:rPr>
          <w:rFonts w:ascii="Times New Roman" w:hAnsi="Times New Roman"/>
          <w:i/>
          <w:sz w:val="24"/>
          <w:szCs w:val="24"/>
        </w:rPr>
      </w:pPr>
      <w:proofErr w:type="spellStart"/>
      <w:r w:rsidRPr="004F2D91">
        <w:rPr>
          <w:rFonts w:ascii="Times New Roman" w:hAnsi="Times New Roman"/>
          <w:i/>
          <w:sz w:val="24"/>
          <w:szCs w:val="24"/>
        </w:rPr>
        <w:t>Липидтерді</w:t>
      </w:r>
      <w:proofErr w:type="spellEnd"/>
      <w:r w:rsidRPr="004F2D91">
        <w:rPr>
          <w:rFonts w:ascii="Times New Roman" w:hAnsi="Times New Roman"/>
          <w:i/>
          <w:sz w:val="24"/>
          <w:szCs w:val="24"/>
        </w:rPr>
        <w:t xml:space="preserve"> </w:t>
      </w:r>
      <w:proofErr w:type="spellStart"/>
      <w:r w:rsidRPr="004F2D91">
        <w:rPr>
          <w:rFonts w:ascii="Times New Roman" w:hAnsi="Times New Roman"/>
          <w:i/>
          <w:sz w:val="24"/>
          <w:szCs w:val="24"/>
        </w:rPr>
        <w:t>зертханалық</w:t>
      </w:r>
      <w:proofErr w:type="spellEnd"/>
      <w:r w:rsidRPr="004F2D91">
        <w:rPr>
          <w:rFonts w:ascii="Times New Roman" w:hAnsi="Times New Roman"/>
          <w:i/>
          <w:sz w:val="24"/>
          <w:szCs w:val="24"/>
        </w:rPr>
        <w:t xml:space="preserve"> </w:t>
      </w:r>
      <w:proofErr w:type="spellStart"/>
      <w:r w:rsidRPr="004F2D91">
        <w:rPr>
          <w:rFonts w:ascii="Times New Roman" w:hAnsi="Times New Roman"/>
          <w:i/>
          <w:sz w:val="24"/>
          <w:szCs w:val="24"/>
        </w:rPr>
        <w:t>зерттеулердегі</w:t>
      </w:r>
      <w:proofErr w:type="spellEnd"/>
      <w:r w:rsidRPr="004F2D91">
        <w:rPr>
          <w:rFonts w:ascii="Times New Roman" w:hAnsi="Times New Roman"/>
          <w:i/>
          <w:sz w:val="24"/>
          <w:szCs w:val="24"/>
        </w:rPr>
        <w:t xml:space="preserve"> </w:t>
      </w:r>
      <w:proofErr w:type="spellStart"/>
      <w:r w:rsidRPr="004F2D91">
        <w:rPr>
          <w:rFonts w:ascii="Times New Roman" w:hAnsi="Times New Roman"/>
          <w:i/>
          <w:sz w:val="24"/>
          <w:szCs w:val="24"/>
        </w:rPr>
        <w:t>өзгерістер</w:t>
      </w:r>
      <w:proofErr w:type="spellEnd"/>
    </w:p>
    <w:p w14:paraId="486E2590" w14:textId="77777777" w:rsidR="00931281" w:rsidRPr="004F2D91" w:rsidRDefault="008638A8" w:rsidP="009736C5">
      <w:pPr>
        <w:spacing w:after="0" w:line="240" w:lineRule="auto"/>
        <w:jc w:val="both"/>
        <w:rPr>
          <w:rFonts w:ascii="Times New Roman" w:hAnsi="Times New Roman"/>
          <w:sz w:val="24"/>
          <w:szCs w:val="24"/>
        </w:rPr>
      </w:pPr>
      <w:r w:rsidRPr="004F2D91">
        <w:rPr>
          <w:rFonts w:ascii="Times New Roman" w:hAnsi="Times New Roman"/>
          <w:sz w:val="24"/>
          <w:szCs w:val="24"/>
        </w:rPr>
        <w:t xml:space="preserve">2-фазадағы </w:t>
      </w:r>
      <w:proofErr w:type="spellStart"/>
      <w:r w:rsidRPr="004F2D91">
        <w:rPr>
          <w:rFonts w:ascii="Times New Roman" w:hAnsi="Times New Roman"/>
          <w:sz w:val="24"/>
          <w:szCs w:val="24"/>
        </w:rPr>
        <w:t>ашық</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зерттеуде</w:t>
      </w:r>
      <w:proofErr w:type="spellEnd"/>
      <w:r w:rsidRPr="004F2D91">
        <w:rPr>
          <w:rFonts w:ascii="Times New Roman" w:hAnsi="Times New Roman"/>
          <w:sz w:val="24"/>
          <w:szCs w:val="24"/>
        </w:rPr>
        <w:t xml:space="preserve"> (GS-US-320-4035; </w:t>
      </w:r>
      <w:r w:rsidR="00931281" w:rsidRPr="004F2D91">
        <w:rPr>
          <w:rFonts w:ascii="Times New Roman" w:hAnsi="Times New Roman"/>
          <w:i/>
          <w:iCs/>
          <w:sz w:val="24"/>
          <w:szCs w:val="24"/>
          <w:lang w:val="kk-KZ"/>
        </w:rPr>
        <w:t>«</w:t>
      </w:r>
      <w:r w:rsidRPr="004F2D91">
        <w:rPr>
          <w:rFonts w:ascii="Times New Roman" w:hAnsi="Times New Roman"/>
          <w:i/>
          <w:iCs/>
          <w:sz w:val="24"/>
          <w:szCs w:val="24"/>
        </w:rPr>
        <w:t xml:space="preserve">4035 </w:t>
      </w:r>
      <w:proofErr w:type="spellStart"/>
      <w:r w:rsidRPr="004F2D91">
        <w:rPr>
          <w:rFonts w:ascii="Times New Roman" w:hAnsi="Times New Roman"/>
          <w:i/>
          <w:iCs/>
          <w:sz w:val="24"/>
          <w:szCs w:val="24"/>
        </w:rPr>
        <w:t>зерттеуі</w:t>
      </w:r>
      <w:proofErr w:type="spellEnd"/>
      <w:r w:rsidR="00931281" w:rsidRPr="004F2D91">
        <w:rPr>
          <w:rFonts w:ascii="Times New Roman" w:hAnsi="Times New Roman"/>
          <w:i/>
          <w:iCs/>
          <w:sz w:val="24"/>
          <w:szCs w:val="24"/>
          <w:lang w:val="kk-KZ"/>
        </w:rPr>
        <w:t>»</w:t>
      </w:r>
      <w:r w:rsidRPr="004F2D91">
        <w:rPr>
          <w:rFonts w:ascii="Times New Roman" w:hAnsi="Times New Roman"/>
          <w:sz w:val="24"/>
          <w:szCs w:val="24"/>
        </w:rPr>
        <w:t xml:space="preserve">) </w:t>
      </w:r>
      <w:proofErr w:type="spellStart"/>
      <w:r w:rsidRPr="004F2D91">
        <w:rPr>
          <w:rFonts w:ascii="Times New Roman" w:hAnsi="Times New Roman"/>
          <w:sz w:val="24"/>
          <w:szCs w:val="24"/>
        </w:rPr>
        <w:t>вирусологиялық</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тежелген</w:t>
      </w:r>
      <w:proofErr w:type="spellEnd"/>
      <w:r w:rsidRPr="004F2D91">
        <w:rPr>
          <w:rFonts w:ascii="Times New Roman" w:hAnsi="Times New Roman"/>
          <w:sz w:val="24"/>
          <w:szCs w:val="24"/>
        </w:rPr>
        <w:t xml:space="preserve"> ВГВ </w:t>
      </w:r>
      <w:proofErr w:type="spellStart"/>
      <w:r w:rsidRPr="004F2D91">
        <w:rPr>
          <w:rFonts w:ascii="Times New Roman" w:hAnsi="Times New Roman"/>
          <w:sz w:val="24"/>
          <w:szCs w:val="24"/>
        </w:rPr>
        <w:t>инфекциясы</w:t>
      </w:r>
      <w:proofErr w:type="spellEnd"/>
      <w:r w:rsidRPr="004F2D91">
        <w:rPr>
          <w:rFonts w:ascii="Times New Roman" w:hAnsi="Times New Roman"/>
          <w:sz w:val="24"/>
          <w:szCs w:val="24"/>
        </w:rPr>
        <w:t xml:space="preserve"> бар </w:t>
      </w:r>
      <w:proofErr w:type="spellStart"/>
      <w:r w:rsidRPr="004F2D91">
        <w:rPr>
          <w:rFonts w:ascii="Times New Roman" w:hAnsi="Times New Roman"/>
          <w:sz w:val="24"/>
          <w:szCs w:val="24"/>
        </w:rPr>
        <w:t>пациенттерде</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вирусқа</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қарсы</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басқа</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режимнен</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тенофовир</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алафенамидке</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ауысудың</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тиімділігі</w:t>
      </w:r>
      <w:proofErr w:type="spellEnd"/>
      <w:r w:rsidRPr="004F2D91">
        <w:rPr>
          <w:rFonts w:ascii="Times New Roman" w:hAnsi="Times New Roman"/>
          <w:sz w:val="24"/>
          <w:szCs w:val="24"/>
        </w:rPr>
        <w:t xml:space="preserve"> мен </w:t>
      </w:r>
      <w:proofErr w:type="spellStart"/>
      <w:r w:rsidRPr="004F2D91">
        <w:rPr>
          <w:rFonts w:ascii="Times New Roman" w:hAnsi="Times New Roman"/>
          <w:sz w:val="24"/>
          <w:szCs w:val="24"/>
        </w:rPr>
        <w:t>қауіпсіздігін</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бағалау</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үшін</w:t>
      </w:r>
      <w:proofErr w:type="spellEnd"/>
      <w:r w:rsidRPr="004F2D91">
        <w:rPr>
          <w:rFonts w:ascii="Times New Roman" w:hAnsi="Times New Roman"/>
          <w:sz w:val="24"/>
          <w:szCs w:val="24"/>
        </w:rPr>
        <w:t xml:space="preserve">, </w:t>
      </w:r>
      <w:proofErr w:type="spellStart"/>
      <w:r w:rsidR="001853DE" w:rsidRPr="004F2D91">
        <w:rPr>
          <w:rFonts w:ascii="Times New Roman" w:hAnsi="Times New Roman"/>
          <w:sz w:val="24"/>
          <w:szCs w:val="24"/>
        </w:rPr>
        <w:t>ашқарынға</w:t>
      </w:r>
      <w:proofErr w:type="spellEnd"/>
      <w:r w:rsidR="001853DE" w:rsidRPr="004F2D91">
        <w:rPr>
          <w:rFonts w:ascii="Times New Roman" w:hAnsi="Times New Roman"/>
          <w:sz w:val="24"/>
          <w:szCs w:val="24"/>
        </w:rPr>
        <w:t xml:space="preserve"> </w:t>
      </w:r>
      <w:proofErr w:type="spellStart"/>
      <w:r w:rsidR="001853DE" w:rsidRPr="004F2D91">
        <w:rPr>
          <w:rFonts w:ascii="Times New Roman" w:hAnsi="Times New Roman"/>
          <w:sz w:val="24"/>
          <w:szCs w:val="24"/>
        </w:rPr>
        <w:t>жалпы</w:t>
      </w:r>
      <w:proofErr w:type="spellEnd"/>
      <w:r w:rsidR="001853DE" w:rsidRPr="004F2D91">
        <w:rPr>
          <w:rFonts w:ascii="Times New Roman" w:hAnsi="Times New Roman"/>
          <w:sz w:val="24"/>
          <w:szCs w:val="24"/>
        </w:rPr>
        <w:t xml:space="preserve"> холестерин </w:t>
      </w:r>
      <w:r w:rsidR="00A530EA" w:rsidRPr="004F2D91">
        <w:rPr>
          <w:rFonts w:ascii="Times New Roman" w:hAnsi="Times New Roman"/>
          <w:sz w:val="24"/>
          <w:szCs w:val="24"/>
          <w:lang w:val="kk-KZ"/>
        </w:rPr>
        <w:t xml:space="preserve">деңгейінің аздаған орташа арту байқалды, </w:t>
      </w:r>
      <w:proofErr w:type="spellStart"/>
      <w:r w:rsidRPr="004F2D91">
        <w:rPr>
          <w:rFonts w:ascii="Times New Roman" w:hAnsi="Times New Roman"/>
          <w:sz w:val="24"/>
          <w:szCs w:val="24"/>
        </w:rPr>
        <w:t>тығыздығы</w:t>
      </w:r>
      <w:proofErr w:type="spellEnd"/>
      <w:r w:rsidR="001853DE" w:rsidRPr="004F2D91">
        <w:rPr>
          <w:rFonts w:ascii="Times New Roman" w:hAnsi="Times New Roman"/>
          <w:sz w:val="24"/>
          <w:szCs w:val="24"/>
        </w:rPr>
        <w:t xml:space="preserve"> </w:t>
      </w:r>
      <w:proofErr w:type="spellStart"/>
      <w:r w:rsidRPr="004F2D91">
        <w:rPr>
          <w:rFonts w:ascii="Times New Roman" w:hAnsi="Times New Roman"/>
          <w:sz w:val="24"/>
          <w:szCs w:val="24"/>
        </w:rPr>
        <w:t>төмен</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тікелей</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липопротеиндер</w:t>
      </w:r>
      <w:proofErr w:type="spellEnd"/>
      <w:r w:rsidRPr="004F2D91">
        <w:rPr>
          <w:rFonts w:ascii="Times New Roman" w:hAnsi="Times New Roman"/>
          <w:sz w:val="24"/>
          <w:szCs w:val="24"/>
        </w:rPr>
        <w:t xml:space="preserve"> (ТТЛП), </w:t>
      </w:r>
      <w:proofErr w:type="spellStart"/>
      <w:r w:rsidRPr="004F2D91">
        <w:rPr>
          <w:rFonts w:ascii="Times New Roman" w:hAnsi="Times New Roman"/>
          <w:sz w:val="24"/>
          <w:szCs w:val="24"/>
        </w:rPr>
        <w:t>тығыздығы</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жоғары</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липопротеиндер</w:t>
      </w:r>
      <w:proofErr w:type="spellEnd"/>
      <w:r w:rsidRPr="004F2D91">
        <w:rPr>
          <w:rFonts w:ascii="Times New Roman" w:hAnsi="Times New Roman"/>
          <w:sz w:val="24"/>
          <w:szCs w:val="24"/>
        </w:rPr>
        <w:t xml:space="preserve"> (ТЖЛП) </w:t>
      </w:r>
      <w:proofErr w:type="spellStart"/>
      <w:r w:rsidRPr="004F2D91">
        <w:rPr>
          <w:rFonts w:ascii="Times New Roman" w:hAnsi="Times New Roman"/>
          <w:sz w:val="24"/>
          <w:szCs w:val="24"/>
        </w:rPr>
        <w:t>және</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триглицеридтер</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бастапқы</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деңгейінен</w:t>
      </w:r>
      <w:proofErr w:type="spellEnd"/>
      <w:r w:rsidRPr="004F2D91">
        <w:rPr>
          <w:rFonts w:ascii="Times New Roman" w:hAnsi="Times New Roman"/>
          <w:sz w:val="24"/>
          <w:szCs w:val="24"/>
        </w:rPr>
        <w:t xml:space="preserve"> 96-аптаға </w:t>
      </w:r>
      <w:proofErr w:type="spellStart"/>
      <w:r w:rsidRPr="004F2D91">
        <w:rPr>
          <w:rFonts w:ascii="Times New Roman" w:hAnsi="Times New Roman"/>
          <w:sz w:val="24"/>
          <w:szCs w:val="24"/>
        </w:rPr>
        <w:t>дейінгі</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бүйректің</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орташа</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немесе</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ауыр</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жеткіліксіздігі</w:t>
      </w:r>
      <w:proofErr w:type="spellEnd"/>
      <w:r w:rsidRPr="004F2D91">
        <w:rPr>
          <w:rFonts w:ascii="Times New Roman" w:hAnsi="Times New Roman"/>
          <w:sz w:val="24"/>
          <w:szCs w:val="24"/>
        </w:rPr>
        <w:t xml:space="preserve"> бар </w:t>
      </w:r>
      <w:proofErr w:type="spellStart"/>
      <w:r w:rsidRPr="004F2D91">
        <w:rPr>
          <w:rFonts w:ascii="Times New Roman" w:hAnsi="Times New Roman"/>
          <w:sz w:val="24"/>
          <w:szCs w:val="24"/>
        </w:rPr>
        <w:t>пациенттерде</w:t>
      </w:r>
      <w:proofErr w:type="spellEnd"/>
      <w:r w:rsidRPr="004F2D91">
        <w:rPr>
          <w:rFonts w:ascii="Times New Roman" w:hAnsi="Times New Roman"/>
          <w:sz w:val="24"/>
          <w:szCs w:val="24"/>
        </w:rPr>
        <w:t xml:space="preserve"> (А </w:t>
      </w:r>
      <w:proofErr w:type="spellStart"/>
      <w:r w:rsidRPr="004F2D91">
        <w:rPr>
          <w:rFonts w:ascii="Times New Roman" w:hAnsi="Times New Roman"/>
          <w:sz w:val="24"/>
          <w:szCs w:val="24"/>
        </w:rPr>
        <w:t>бөлігі</w:t>
      </w:r>
      <w:proofErr w:type="spellEnd"/>
      <w:r w:rsidRPr="004F2D91">
        <w:rPr>
          <w:rFonts w:ascii="Times New Roman" w:hAnsi="Times New Roman"/>
          <w:sz w:val="24"/>
          <w:szCs w:val="24"/>
        </w:rPr>
        <w:t xml:space="preserve">, 1-когорта) </w:t>
      </w:r>
      <w:proofErr w:type="spellStart"/>
      <w:r w:rsidRPr="004F2D91">
        <w:rPr>
          <w:rFonts w:ascii="Times New Roman" w:hAnsi="Times New Roman"/>
          <w:sz w:val="24"/>
          <w:szCs w:val="24"/>
        </w:rPr>
        <w:t>және</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бауырдың</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орташа</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немесе</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ауыр</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жеткіліксіздігі</w:t>
      </w:r>
      <w:proofErr w:type="spellEnd"/>
      <w:r w:rsidRPr="004F2D91">
        <w:rPr>
          <w:rFonts w:ascii="Times New Roman" w:hAnsi="Times New Roman"/>
          <w:sz w:val="24"/>
          <w:szCs w:val="24"/>
        </w:rPr>
        <w:t xml:space="preserve"> бар </w:t>
      </w:r>
      <w:proofErr w:type="spellStart"/>
      <w:r w:rsidRPr="004F2D91">
        <w:rPr>
          <w:rFonts w:ascii="Times New Roman" w:hAnsi="Times New Roman"/>
          <w:sz w:val="24"/>
          <w:szCs w:val="24"/>
        </w:rPr>
        <w:t>пациенттерде</w:t>
      </w:r>
      <w:proofErr w:type="spellEnd"/>
      <w:r w:rsidRPr="004F2D91">
        <w:rPr>
          <w:rFonts w:ascii="Times New Roman" w:hAnsi="Times New Roman"/>
          <w:sz w:val="24"/>
          <w:szCs w:val="24"/>
        </w:rPr>
        <w:t xml:space="preserve"> (В </w:t>
      </w:r>
      <w:proofErr w:type="spellStart"/>
      <w:r w:rsidRPr="004F2D91">
        <w:rPr>
          <w:rFonts w:ascii="Times New Roman" w:hAnsi="Times New Roman"/>
          <w:sz w:val="24"/>
          <w:szCs w:val="24"/>
        </w:rPr>
        <w:t>бөлігі</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байқалды</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бұл</w:t>
      </w:r>
      <w:proofErr w:type="spellEnd"/>
      <w:r w:rsidRPr="004F2D91">
        <w:rPr>
          <w:rFonts w:ascii="Times New Roman" w:hAnsi="Times New Roman"/>
          <w:sz w:val="24"/>
          <w:szCs w:val="24"/>
        </w:rPr>
        <w:t xml:space="preserve"> </w:t>
      </w:r>
      <w:r w:rsidRPr="004F2D91">
        <w:rPr>
          <w:rFonts w:ascii="Times New Roman" w:hAnsi="Times New Roman"/>
          <w:i/>
          <w:iCs/>
          <w:sz w:val="24"/>
          <w:szCs w:val="24"/>
        </w:rPr>
        <w:t xml:space="preserve">108 </w:t>
      </w:r>
      <w:proofErr w:type="spellStart"/>
      <w:r w:rsidRPr="004F2D91">
        <w:rPr>
          <w:rFonts w:ascii="Times New Roman" w:hAnsi="Times New Roman"/>
          <w:i/>
          <w:iCs/>
          <w:sz w:val="24"/>
          <w:szCs w:val="24"/>
        </w:rPr>
        <w:t>және</w:t>
      </w:r>
      <w:proofErr w:type="spellEnd"/>
      <w:r w:rsidRPr="004F2D91">
        <w:rPr>
          <w:rFonts w:ascii="Times New Roman" w:hAnsi="Times New Roman"/>
          <w:i/>
          <w:iCs/>
          <w:sz w:val="24"/>
          <w:szCs w:val="24"/>
        </w:rPr>
        <w:t xml:space="preserve"> 110 </w:t>
      </w:r>
      <w:proofErr w:type="spellStart"/>
      <w:r w:rsidRPr="004F2D91">
        <w:rPr>
          <w:rFonts w:ascii="Times New Roman" w:hAnsi="Times New Roman"/>
          <w:i/>
          <w:iCs/>
          <w:sz w:val="24"/>
          <w:szCs w:val="24"/>
        </w:rPr>
        <w:t>зерттеулерінде</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байқалған</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өзгерістерге</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сәйкес</w:t>
      </w:r>
      <w:proofErr w:type="spellEnd"/>
      <w:r w:rsidRPr="004F2D91">
        <w:rPr>
          <w:rFonts w:ascii="Times New Roman" w:hAnsi="Times New Roman"/>
          <w:sz w:val="24"/>
          <w:szCs w:val="24"/>
        </w:rPr>
        <w:t xml:space="preserve"> </w:t>
      </w:r>
      <w:proofErr w:type="spellStart"/>
      <w:r w:rsidRPr="004F2D91">
        <w:rPr>
          <w:rFonts w:ascii="Times New Roman" w:hAnsi="Times New Roman"/>
          <w:sz w:val="24"/>
          <w:szCs w:val="24"/>
        </w:rPr>
        <w:t>келеді</w:t>
      </w:r>
      <w:proofErr w:type="spellEnd"/>
      <w:r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Жалпы</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холестериннің</w:t>
      </w:r>
      <w:proofErr w:type="spellEnd"/>
      <w:r w:rsidR="00931281" w:rsidRPr="004F2D91">
        <w:rPr>
          <w:rFonts w:ascii="Times New Roman" w:hAnsi="Times New Roman"/>
          <w:sz w:val="24"/>
          <w:szCs w:val="24"/>
        </w:rPr>
        <w:t xml:space="preserve">, ТТЛП </w:t>
      </w:r>
      <w:proofErr w:type="spellStart"/>
      <w:r w:rsidR="00931281" w:rsidRPr="004F2D91">
        <w:rPr>
          <w:rFonts w:ascii="Times New Roman" w:hAnsi="Times New Roman"/>
          <w:sz w:val="24"/>
          <w:szCs w:val="24"/>
        </w:rPr>
        <w:t>және</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триглицеридтердің</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аздап</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медианалық</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төмендеуі</w:t>
      </w:r>
      <w:proofErr w:type="spellEnd"/>
      <w:r w:rsidR="00931281" w:rsidRPr="004F2D91">
        <w:rPr>
          <w:rFonts w:ascii="Times New Roman" w:hAnsi="Times New Roman"/>
          <w:sz w:val="24"/>
          <w:szCs w:val="24"/>
        </w:rPr>
        <w:t xml:space="preserve"> 2-когорта, А </w:t>
      </w:r>
      <w:proofErr w:type="spellStart"/>
      <w:r w:rsidR="00931281" w:rsidRPr="004F2D91">
        <w:rPr>
          <w:rFonts w:ascii="Times New Roman" w:hAnsi="Times New Roman"/>
          <w:sz w:val="24"/>
          <w:szCs w:val="24"/>
        </w:rPr>
        <w:t>бөлігінде</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гемодиализдегі</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тБСЖ</w:t>
      </w:r>
      <w:proofErr w:type="spellEnd"/>
      <w:r w:rsidR="00931281" w:rsidRPr="004F2D91">
        <w:rPr>
          <w:rFonts w:ascii="Times New Roman" w:hAnsi="Times New Roman"/>
          <w:sz w:val="24"/>
          <w:szCs w:val="24"/>
        </w:rPr>
        <w:t xml:space="preserve"> бар </w:t>
      </w:r>
      <w:proofErr w:type="spellStart"/>
      <w:r w:rsidR="00931281" w:rsidRPr="004F2D91">
        <w:rPr>
          <w:rFonts w:ascii="Times New Roman" w:hAnsi="Times New Roman"/>
          <w:sz w:val="24"/>
          <w:szCs w:val="24"/>
        </w:rPr>
        <w:t>пациенттерде</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байқалды</w:t>
      </w:r>
      <w:proofErr w:type="spellEnd"/>
      <w:r w:rsidR="00931281" w:rsidRPr="004F2D91">
        <w:rPr>
          <w:rFonts w:ascii="Times New Roman" w:hAnsi="Times New Roman"/>
          <w:sz w:val="24"/>
          <w:szCs w:val="24"/>
        </w:rPr>
        <w:t xml:space="preserve">, ал ТЖЛП </w:t>
      </w:r>
      <w:proofErr w:type="spellStart"/>
      <w:r w:rsidR="00931281" w:rsidRPr="004F2D91">
        <w:rPr>
          <w:rFonts w:ascii="Times New Roman" w:hAnsi="Times New Roman"/>
          <w:sz w:val="24"/>
          <w:szCs w:val="24"/>
        </w:rPr>
        <w:t>аздап</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медианалық</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жоғарылауы</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бастапқы</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деңгейінен</w:t>
      </w:r>
      <w:proofErr w:type="spellEnd"/>
      <w:r w:rsidR="00931281" w:rsidRPr="004F2D91">
        <w:rPr>
          <w:rFonts w:ascii="Times New Roman" w:hAnsi="Times New Roman"/>
          <w:sz w:val="24"/>
          <w:szCs w:val="24"/>
        </w:rPr>
        <w:t xml:space="preserve"> 96-аптаға </w:t>
      </w:r>
      <w:proofErr w:type="spellStart"/>
      <w:r w:rsidR="00931281" w:rsidRPr="004F2D91">
        <w:rPr>
          <w:rFonts w:ascii="Times New Roman" w:hAnsi="Times New Roman"/>
          <w:sz w:val="24"/>
          <w:szCs w:val="24"/>
        </w:rPr>
        <w:t>дейін</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байқалды</w:t>
      </w:r>
      <w:proofErr w:type="spellEnd"/>
      <w:r w:rsidR="00931281" w:rsidRPr="004F2D91">
        <w:rPr>
          <w:rFonts w:ascii="Times New Roman" w:hAnsi="Times New Roman"/>
          <w:sz w:val="24"/>
          <w:szCs w:val="24"/>
        </w:rPr>
        <w:t xml:space="preserve">. </w:t>
      </w:r>
      <w:r w:rsidR="00931281" w:rsidRPr="004F2D91">
        <w:rPr>
          <w:rFonts w:ascii="Times New Roman" w:hAnsi="Times New Roman"/>
          <w:sz w:val="24"/>
          <w:szCs w:val="24"/>
          <w:lang w:val="kk-KZ"/>
        </w:rPr>
        <w:t>Ж</w:t>
      </w:r>
      <w:proofErr w:type="spellStart"/>
      <w:r w:rsidR="00931281" w:rsidRPr="004F2D91">
        <w:rPr>
          <w:rFonts w:ascii="Times New Roman" w:hAnsi="Times New Roman"/>
          <w:sz w:val="24"/>
          <w:szCs w:val="24"/>
        </w:rPr>
        <w:t>алпы</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холестериннің</w:t>
      </w:r>
      <w:proofErr w:type="spellEnd"/>
      <w:r w:rsidR="00931281" w:rsidRPr="004F2D91">
        <w:rPr>
          <w:rFonts w:ascii="Times New Roman" w:hAnsi="Times New Roman"/>
          <w:sz w:val="24"/>
          <w:szCs w:val="24"/>
        </w:rPr>
        <w:t xml:space="preserve"> ТЖЛП-</w:t>
      </w:r>
      <w:proofErr w:type="spellStart"/>
      <w:r w:rsidR="00931281" w:rsidRPr="004F2D91">
        <w:rPr>
          <w:rFonts w:ascii="Times New Roman" w:hAnsi="Times New Roman"/>
          <w:sz w:val="24"/>
          <w:szCs w:val="24"/>
        </w:rPr>
        <w:t>ға</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өзгеріс</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қатынасының</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медианасы</w:t>
      </w:r>
      <w:proofErr w:type="spellEnd"/>
      <w:r w:rsidR="00931281" w:rsidRPr="004F2D91">
        <w:rPr>
          <w:rFonts w:ascii="Times New Roman" w:hAnsi="Times New Roman"/>
          <w:sz w:val="24"/>
          <w:szCs w:val="24"/>
        </w:rPr>
        <w:t xml:space="preserve"> (Q1, Q3) 96-аптада </w:t>
      </w:r>
      <w:proofErr w:type="spellStart"/>
      <w:r w:rsidR="00931281" w:rsidRPr="004F2D91">
        <w:rPr>
          <w:rFonts w:ascii="Times New Roman" w:hAnsi="Times New Roman"/>
          <w:sz w:val="24"/>
          <w:szCs w:val="24"/>
        </w:rPr>
        <w:t>бастапқы</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деңгейімен</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lastRenderedPageBreak/>
        <w:t>салыстырғанда</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бүйректің</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орташа</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немесе</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ауыр</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жеткіліксіздігі</w:t>
      </w:r>
      <w:proofErr w:type="spellEnd"/>
      <w:r w:rsidR="00931281" w:rsidRPr="004F2D91">
        <w:rPr>
          <w:rFonts w:ascii="Times New Roman" w:hAnsi="Times New Roman"/>
          <w:sz w:val="24"/>
          <w:szCs w:val="24"/>
        </w:rPr>
        <w:t xml:space="preserve"> бар </w:t>
      </w:r>
      <w:proofErr w:type="spellStart"/>
      <w:r w:rsidR="00931281" w:rsidRPr="004F2D91">
        <w:rPr>
          <w:rFonts w:ascii="Times New Roman" w:hAnsi="Times New Roman"/>
          <w:sz w:val="24"/>
          <w:szCs w:val="24"/>
        </w:rPr>
        <w:t>топта</w:t>
      </w:r>
      <w:proofErr w:type="spellEnd"/>
      <w:r w:rsidR="00931281" w:rsidRPr="004F2D91">
        <w:rPr>
          <w:rFonts w:ascii="Times New Roman" w:hAnsi="Times New Roman"/>
          <w:sz w:val="24"/>
          <w:szCs w:val="24"/>
        </w:rPr>
        <w:t xml:space="preserve"> 0,1 (-0,4, 0,4) </w:t>
      </w:r>
      <w:proofErr w:type="spellStart"/>
      <w:r w:rsidR="00931281" w:rsidRPr="004F2D91">
        <w:rPr>
          <w:rFonts w:ascii="Times New Roman" w:hAnsi="Times New Roman"/>
          <w:sz w:val="24"/>
          <w:szCs w:val="24"/>
        </w:rPr>
        <w:t>және</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бүйректің</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терминалдық</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жеткіліксіздігі</w:t>
      </w:r>
      <w:proofErr w:type="spellEnd"/>
      <w:r w:rsidR="00931281" w:rsidRPr="004F2D91">
        <w:rPr>
          <w:rFonts w:ascii="Times New Roman" w:hAnsi="Times New Roman"/>
          <w:sz w:val="24"/>
          <w:szCs w:val="24"/>
        </w:rPr>
        <w:t xml:space="preserve"> бар </w:t>
      </w:r>
      <w:proofErr w:type="spellStart"/>
      <w:r w:rsidR="00931281" w:rsidRPr="004F2D91">
        <w:rPr>
          <w:rFonts w:ascii="Times New Roman" w:hAnsi="Times New Roman"/>
          <w:sz w:val="24"/>
          <w:szCs w:val="24"/>
        </w:rPr>
        <w:t>гемодиализдегі</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пациенттерде</w:t>
      </w:r>
      <w:proofErr w:type="spellEnd"/>
      <w:r w:rsidR="00931281" w:rsidRPr="004F2D91">
        <w:rPr>
          <w:rFonts w:ascii="Times New Roman" w:hAnsi="Times New Roman"/>
          <w:sz w:val="24"/>
          <w:szCs w:val="24"/>
        </w:rPr>
        <w:t xml:space="preserve"> -0,4 (-0,8, -0,1) </w:t>
      </w:r>
      <w:proofErr w:type="spellStart"/>
      <w:r w:rsidR="00931281" w:rsidRPr="004F2D91">
        <w:rPr>
          <w:rFonts w:ascii="Times New Roman" w:hAnsi="Times New Roman"/>
          <w:sz w:val="24"/>
          <w:szCs w:val="24"/>
        </w:rPr>
        <w:t>және</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бауырдың</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орташа</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немесе</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ауыр</w:t>
      </w:r>
      <w:proofErr w:type="spellEnd"/>
      <w:r w:rsidR="00931281" w:rsidRPr="004F2D91">
        <w:rPr>
          <w:rFonts w:ascii="Times New Roman" w:hAnsi="Times New Roman"/>
          <w:sz w:val="24"/>
          <w:szCs w:val="24"/>
        </w:rPr>
        <w:t xml:space="preserve"> </w:t>
      </w:r>
      <w:proofErr w:type="spellStart"/>
      <w:r w:rsidR="00931281" w:rsidRPr="004F2D91">
        <w:rPr>
          <w:rFonts w:ascii="Times New Roman" w:hAnsi="Times New Roman"/>
          <w:sz w:val="24"/>
          <w:szCs w:val="24"/>
        </w:rPr>
        <w:t>жеткіліксіздігі</w:t>
      </w:r>
      <w:proofErr w:type="spellEnd"/>
      <w:r w:rsidR="00931281" w:rsidRPr="004F2D91">
        <w:rPr>
          <w:rFonts w:ascii="Times New Roman" w:hAnsi="Times New Roman"/>
          <w:sz w:val="24"/>
          <w:szCs w:val="24"/>
        </w:rPr>
        <w:t xml:space="preserve"> бар </w:t>
      </w:r>
      <w:proofErr w:type="spellStart"/>
      <w:r w:rsidR="00931281" w:rsidRPr="004F2D91">
        <w:rPr>
          <w:rFonts w:ascii="Times New Roman" w:hAnsi="Times New Roman"/>
          <w:sz w:val="24"/>
          <w:szCs w:val="24"/>
        </w:rPr>
        <w:t>пациенттерде</w:t>
      </w:r>
      <w:proofErr w:type="spellEnd"/>
      <w:r w:rsidR="00931281" w:rsidRPr="004F2D91">
        <w:rPr>
          <w:rFonts w:ascii="Times New Roman" w:hAnsi="Times New Roman"/>
          <w:sz w:val="24"/>
          <w:szCs w:val="24"/>
        </w:rPr>
        <w:t xml:space="preserve"> 0,1 (-0,2, 0,4) </w:t>
      </w:r>
      <w:proofErr w:type="spellStart"/>
      <w:r w:rsidR="00931281" w:rsidRPr="004F2D91">
        <w:rPr>
          <w:rFonts w:ascii="Times New Roman" w:hAnsi="Times New Roman"/>
          <w:sz w:val="24"/>
          <w:szCs w:val="24"/>
        </w:rPr>
        <w:t>құрады</w:t>
      </w:r>
      <w:proofErr w:type="spellEnd"/>
      <w:r w:rsidR="00931281" w:rsidRPr="004F2D91">
        <w:rPr>
          <w:rFonts w:ascii="Times New Roman" w:hAnsi="Times New Roman"/>
          <w:sz w:val="24"/>
          <w:szCs w:val="24"/>
        </w:rPr>
        <w:t>.</w:t>
      </w:r>
    </w:p>
    <w:p w14:paraId="44A3D868" w14:textId="77777777" w:rsidR="009736C5" w:rsidRPr="004F2D91" w:rsidRDefault="00904586" w:rsidP="009736C5">
      <w:pPr>
        <w:spacing w:after="0" w:line="240" w:lineRule="auto"/>
        <w:jc w:val="both"/>
        <w:rPr>
          <w:rFonts w:ascii="Times New Roman" w:hAnsi="Times New Roman"/>
          <w:i/>
          <w:iCs/>
          <w:sz w:val="24"/>
          <w:szCs w:val="24"/>
          <w:lang w:val="kk-KZ"/>
        </w:rPr>
      </w:pPr>
      <w:r w:rsidRPr="004F2D91">
        <w:rPr>
          <w:rFonts w:ascii="Times New Roman" w:hAnsi="Times New Roman"/>
          <w:i/>
          <w:iCs/>
          <w:sz w:val="24"/>
          <w:szCs w:val="24"/>
          <w:lang w:val="kk-KZ"/>
        </w:rPr>
        <w:t>Метаболизмдік параметрлер</w:t>
      </w:r>
    </w:p>
    <w:p w14:paraId="5CB1F87A" w14:textId="77777777" w:rsidR="00904586" w:rsidRPr="004F2D91" w:rsidRDefault="00904586" w:rsidP="00904586">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Ем кезінде дене салмағы, липидтер мен қандағы глюкоза деңгейі жоғарылауы мүмкін.</w:t>
      </w:r>
    </w:p>
    <w:p w14:paraId="32965356" w14:textId="77777777" w:rsidR="00904586" w:rsidRPr="004F2D91" w:rsidRDefault="00904586" w:rsidP="00904586">
      <w:pPr>
        <w:spacing w:after="0" w:line="240" w:lineRule="auto"/>
        <w:jc w:val="both"/>
        <w:rPr>
          <w:rFonts w:ascii="Times New Roman" w:hAnsi="Times New Roman"/>
          <w:i/>
          <w:sz w:val="24"/>
          <w:szCs w:val="24"/>
          <w:lang w:val="kk-KZ"/>
        </w:rPr>
      </w:pPr>
      <w:r w:rsidRPr="004F2D91">
        <w:rPr>
          <w:rFonts w:ascii="Times New Roman" w:hAnsi="Times New Roman"/>
          <w:i/>
          <w:sz w:val="24"/>
          <w:szCs w:val="24"/>
          <w:lang w:val="kk-KZ"/>
        </w:rPr>
        <w:t>Тұрғындардың басқа да ерекше топтары</w:t>
      </w:r>
    </w:p>
    <w:p w14:paraId="4C07DD1D" w14:textId="77777777" w:rsidR="007F30C5" w:rsidRPr="004F2D91" w:rsidRDefault="00904586" w:rsidP="0078568D">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Орташа және ауыр бүйрек жеткіліксіздігі бар вирусологиялық бәсеңсіген (</w:t>
      </w:r>
      <w:r w:rsidRPr="004F2D91">
        <w:rPr>
          <w:rFonts w:ascii="Times New Roman" w:hAnsi="Times New Roman"/>
          <w:iCs/>
          <w:sz w:val="24"/>
          <w:szCs w:val="24"/>
          <w:lang w:val="kk-KZ"/>
        </w:rPr>
        <w:t>Кокрофт-Голт әдісі бойынша р</w:t>
      </w:r>
      <w:r w:rsidR="007F30C5" w:rsidRPr="004F2D91">
        <w:rPr>
          <w:rFonts w:ascii="Times New Roman" w:hAnsi="Times New Roman"/>
          <w:iCs/>
          <w:sz w:val="24"/>
          <w:szCs w:val="24"/>
          <w:lang w:val="kk-KZ"/>
        </w:rPr>
        <w:t>ШСЖ</w:t>
      </w:r>
      <w:r w:rsidRPr="004F2D91">
        <w:rPr>
          <w:rFonts w:ascii="Times New Roman" w:hAnsi="Times New Roman"/>
          <w:iCs/>
          <w:sz w:val="24"/>
          <w:szCs w:val="24"/>
          <w:lang w:val="kk-KZ"/>
        </w:rPr>
        <w:t xml:space="preserve"> 15-тен 59 мл/мин дейін;</w:t>
      </w:r>
      <w:r w:rsidR="007F30C5" w:rsidRPr="004F2D91">
        <w:rPr>
          <w:rFonts w:ascii="Times New Roman" w:hAnsi="Times New Roman"/>
          <w:iCs/>
          <w:sz w:val="24"/>
          <w:szCs w:val="24"/>
          <w:lang w:val="kk-KZ"/>
        </w:rPr>
        <w:t xml:space="preserve"> А бөлігі, Когорта 1, N = 78), бүйрек жеткіліксіздігі терминальді сатысындағы (ТСБЖ) </w:t>
      </w:r>
      <w:r w:rsidRPr="004F2D91">
        <w:rPr>
          <w:rFonts w:ascii="Times New Roman" w:hAnsi="Times New Roman"/>
          <w:sz w:val="24"/>
          <w:szCs w:val="24"/>
          <w:lang w:val="kk-KZ"/>
        </w:rPr>
        <w:t xml:space="preserve">) </w:t>
      </w:r>
      <w:r w:rsidR="007F30C5" w:rsidRPr="004F2D91">
        <w:rPr>
          <w:rFonts w:ascii="Times New Roman" w:hAnsi="Times New Roman"/>
          <w:iCs/>
          <w:sz w:val="24"/>
          <w:szCs w:val="24"/>
          <w:lang w:val="kk-KZ"/>
        </w:rPr>
        <w:t xml:space="preserve">(рШСЖ &lt; 15 мл/мин) гемодиализдегі (А бөлігі, Когорта 2, N = 15) </w:t>
      </w:r>
      <w:r w:rsidR="001853DE" w:rsidRPr="004F2D91">
        <w:rPr>
          <w:rFonts w:ascii="Times New Roman" w:hAnsi="Times New Roman"/>
          <w:iCs/>
          <w:sz w:val="24"/>
          <w:szCs w:val="24"/>
          <w:lang w:val="kk-KZ"/>
        </w:rPr>
        <w:t xml:space="preserve">4035 зерттеуде </w:t>
      </w:r>
      <w:r w:rsidR="007F30C5" w:rsidRPr="004F2D91">
        <w:rPr>
          <w:rFonts w:ascii="Times New Roman" w:hAnsi="Times New Roman"/>
          <w:iCs/>
          <w:sz w:val="24"/>
          <w:szCs w:val="24"/>
          <w:lang w:val="kk-KZ"/>
        </w:rPr>
        <w:t xml:space="preserve">және/немесе </w:t>
      </w:r>
      <w:r w:rsidR="009736C5" w:rsidRPr="004F2D91">
        <w:rPr>
          <w:rFonts w:ascii="Times New Roman" w:hAnsi="Times New Roman"/>
          <w:iCs/>
          <w:sz w:val="24"/>
          <w:szCs w:val="24"/>
          <w:lang w:val="kk-KZ"/>
        </w:rPr>
        <w:t xml:space="preserve"> </w:t>
      </w:r>
      <w:r w:rsidR="007F30C5" w:rsidRPr="004F2D91">
        <w:rPr>
          <w:rFonts w:ascii="Times New Roman" w:hAnsi="Times New Roman"/>
          <w:iCs/>
          <w:sz w:val="24"/>
          <w:szCs w:val="24"/>
          <w:lang w:val="kk-KZ"/>
        </w:rPr>
        <w:t xml:space="preserve">тенофовир алафенамидке </w:t>
      </w:r>
      <w:r w:rsidR="007F30C5" w:rsidRPr="004F2D91">
        <w:rPr>
          <w:rFonts w:ascii="Times New Roman" w:hAnsi="Times New Roman"/>
          <w:sz w:val="24"/>
          <w:szCs w:val="24"/>
          <w:lang w:val="kk-KZ"/>
        </w:rPr>
        <w:t xml:space="preserve"> вирусқа қарсы басқа режимнен ауысқан</w:t>
      </w:r>
      <w:r w:rsidR="007F30C5" w:rsidRPr="004F2D91">
        <w:rPr>
          <w:rFonts w:ascii="Times New Roman" w:hAnsi="Times New Roman"/>
          <w:iCs/>
          <w:sz w:val="24"/>
          <w:szCs w:val="24"/>
          <w:lang w:val="kk-KZ"/>
        </w:rPr>
        <w:t xml:space="preserve">, </w:t>
      </w:r>
      <w:r w:rsidR="007F30C5" w:rsidRPr="004F2D91">
        <w:rPr>
          <w:rFonts w:ascii="Times New Roman" w:hAnsi="Times New Roman"/>
          <w:sz w:val="24"/>
          <w:szCs w:val="24"/>
          <w:lang w:val="kk-KZ"/>
        </w:rPr>
        <w:t xml:space="preserve">бауырдың орташа және ауыр жеткіліксіздігі (скрининг кезінде немесе В, N = 31 бөлігінің көмегімен Чайлд-Пью бойынша В немесе С класы) бар </w:t>
      </w:r>
      <w:r w:rsidR="007F30C5" w:rsidRPr="004F2D91">
        <w:rPr>
          <w:rFonts w:ascii="Times New Roman" w:hAnsi="Times New Roman"/>
          <w:iCs/>
          <w:sz w:val="24"/>
          <w:szCs w:val="24"/>
          <w:lang w:val="kk-KZ"/>
        </w:rPr>
        <w:t xml:space="preserve"> </w:t>
      </w:r>
      <w:r w:rsidR="007F30C5" w:rsidRPr="004F2D91">
        <w:rPr>
          <w:rFonts w:ascii="Times New Roman" w:hAnsi="Times New Roman"/>
          <w:sz w:val="24"/>
          <w:szCs w:val="24"/>
          <w:lang w:val="kk-KZ"/>
        </w:rPr>
        <w:t>пациенттерде</w:t>
      </w:r>
      <w:bookmarkEnd w:id="4"/>
      <w:r w:rsidR="007F30C5" w:rsidRPr="004F2D91">
        <w:rPr>
          <w:rFonts w:ascii="Times New Roman" w:hAnsi="Times New Roman"/>
          <w:iCs/>
          <w:sz w:val="24"/>
          <w:szCs w:val="24"/>
          <w:lang w:val="kk-KZ"/>
        </w:rPr>
        <w:t xml:space="preserve"> </w:t>
      </w:r>
      <w:r w:rsidR="007F30C5" w:rsidRPr="004F2D91">
        <w:rPr>
          <w:rFonts w:ascii="Times New Roman" w:hAnsi="Times New Roman"/>
          <w:sz w:val="24"/>
          <w:szCs w:val="24"/>
          <w:lang w:val="kk-KZ"/>
        </w:rPr>
        <w:t>24 апта ішінде тенофовир алафенамидке ешқандай қосымша жағымсыз реакциялар анықталған жоқ.</w:t>
      </w:r>
    </w:p>
    <w:p w14:paraId="64BA7753" w14:textId="77777777" w:rsidR="00931281" w:rsidRPr="004F2D91" w:rsidRDefault="00931281" w:rsidP="0078568D">
      <w:pPr>
        <w:spacing w:after="0" w:line="240" w:lineRule="auto"/>
        <w:jc w:val="both"/>
        <w:rPr>
          <w:rFonts w:ascii="Times New Roman" w:hAnsi="Times New Roman"/>
          <w:i/>
          <w:sz w:val="24"/>
          <w:szCs w:val="24"/>
          <w:lang w:val="kk-KZ"/>
        </w:rPr>
      </w:pPr>
      <w:r w:rsidRPr="004F2D91">
        <w:rPr>
          <w:rFonts w:ascii="Times New Roman" w:hAnsi="Times New Roman"/>
          <w:i/>
          <w:sz w:val="24"/>
          <w:szCs w:val="24"/>
          <w:lang w:val="kk-KZ"/>
        </w:rPr>
        <w:t>Балалар</w:t>
      </w:r>
    </w:p>
    <w:p w14:paraId="6080AA87" w14:textId="77777777" w:rsidR="00931281" w:rsidRPr="004F2D91" w:rsidRDefault="00931281" w:rsidP="0078568D">
      <w:pPr>
        <w:spacing w:after="0" w:line="240" w:lineRule="auto"/>
        <w:jc w:val="both"/>
        <w:rPr>
          <w:rFonts w:ascii="Times New Roman" w:hAnsi="Times New Roman"/>
          <w:iCs/>
          <w:sz w:val="24"/>
          <w:szCs w:val="24"/>
          <w:lang w:val="kk-KZ"/>
        </w:rPr>
      </w:pPr>
      <w:r w:rsidRPr="004F2D91">
        <w:rPr>
          <w:rFonts w:ascii="Times New Roman" w:hAnsi="Times New Roman"/>
          <w:iCs/>
          <w:sz w:val="24"/>
          <w:szCs w:val="24"/>
          <w:lang w:val="kk-KZ"/>
        </w:rPr>
        <w:t>Тенофовир алафенамидтің қауіпсіздігі дене салмағы ≥ 35 кг, (тенофовир алафенамид тобы N=47, плацебо тобы N=23) 12 жастан &lt; 18 жасқа дейінгі 88 ВГВ жұқтырған педиатриялық пациенттерде және дене салмағы ≥ 25 кг (тенофовир алафенамид тобы N = 12, плацебо тобы N = 6)</w:t>
      </w:r>
      <w:r w:rsidR="001853DE" w:rsidRPr="004F2D91">
        <w:rPr>
          <w:rFonts w:ascii="Times New Roman" w:hAnsi="Times New Roman"/>
          <w:iCs/>
          <w:sz w:val="24"/>
          <w:szCs w:val="24"/>
          <w:lang w:val="kk-KZ"/>
        </w:rPr>
        <w:t xml:space="preserve"> 6 жастан бастап</w:t>
      </w:r>
      <w:r w:rsidRPr="004F2D91">
        <w:rPr>
          <w:rFonts w:ascii="Times New Roman" w:hAnsi="Times New Roman"/>
          <w:iCs/>
          <w:sz w:val="24"/>
          <w:szCs w:val="24"/>
          <w:lang w:val="kk-KZ"/>
        </w:rPr>
        <w:t xml:space="preserve">  &lt; 12 жасқа дейінгі GS-US-320-1092 рандомизацияланған, салыстырмалы жасырын, плацебо-бақыланатын клиникалық зерттеуінде (</w:t>
      </w:r>
      <w:r w:rsidR="00A32446" w:rsidRPr="004F2D91">
        <w:rPr>
          <w:rFonts w:ascii="Times New Roman" w:hAnsi="Times New Roman"/>
          <w:iCs/>
          <w:sz w:val="24"/>
          <w:szCs w:val="24"/>
          <w:lang w:val="kk-KZ"/>
        </w:rPr>
        <w:t>«</w:t>
      </w:r>
      <w:r w:rsidRPr="004F2D91">
        <w:rPr>
          <w:rFonts w:ascii="Times New Roman" w:hAnsi="Times New Roman"/>
          <w:iCs/>
          <w:sz w:val="24"/>
          <w:szCs w:val="24"/>
          <w:lang w:val="kk-KZ"/>
        </w:rPr>
        <w:t>1092 зерттеуі</w:t>
      </w:r>
      <w:r w:rsidR="00A32446" w:rsidRPr="004F2D91">
        <w:rPr>
          <w:rFonts w:ascii="Times New Roman" w:hAnsi="Times New Roman"/>
          <w:iCs/>
          <w:sz w:val="24"/>
          <w:szCs w:val="24"/>
          <w:lang w:val="kk-KZ"/>
        </w:rPr>
        <w:t>»</w:t>
      </w:r>
      <w:r w:rsidRPr="004F2D91">
        <w:rPr>
          <w:rFonts w:ascii="Times New Roman" w:hAnsi="Times New Roman"/>
          <w:iCs/>
          <w:sz w:val="24"/>
          <w:szCs w:val="24"/>
          <w:lang w:val="kk-KZ"/>
        </w:rPr>
        <w:t>) 24-аптаға дейін бағаланды. Салыстырмалы жасырын фазадан кейін пациенттер 24-аптада тенофовир алафенамидпен ашық емге ауыстырылды. Балалардағы тенофовир алафенамидтің қауіпсіздік бейіні ересектердегі деректермен салыстырылмалы болды. Тенофовир алафенамидті 48-апта мерзіміне дейін қабылдаған, дене салмағы кемінде 25 кг құрайтын 6 және одан үлкен жастағы кейбір балаларда беломыртқаның және бүкіл дененің сүйек тінінің минералды тығыздығының (СТМТ ≥ 4%) төмендегені хабарланды (4.4 және 5.1 бөлімдерін қараңыз).</w:t>
      </w:r>
    </w:p>
    <w:p w14:paraId="431AF527" w14:textId="77777777" w:rsidR="007F30C5" w:rsidRPr="004F2D91" w:rsidRDefault="007F30C5" w:rsidP="0078568D">
      <w:pPr>
        <w:spacing w:after="0" w:line="240" w:lineRule="auto"/>
        <w:jc w:val="both"/>
        <w:rPr>
          <w:rFonts w:ascii="Times New Roman" w:hAnsi="Times New Roman"/>
          <w:b/>
          <w:sz w:val="24"/>
          <w:szCs w:val="24"/>
          <w:lang w:val="kk-KZ"/>
        </w:rPr>
      </w:pPr>
    </w:p>
    <w:p w14:paraId="7C3BB986" w14:textId="77777777" w:rsidR="008E2FFE" w:rsidRPr="004F2D91" w:rsidRDefault="008E2FFE" w:rsidP="008E2FFE">
      <w:pPr>
        <w:widowControl w:val="0"/>
        <w:spacing w:after="0" w:line="240" w:lineRule="auto"/>
        <w:rPr>
          <w:rFonts w:ascii="Times New Roman" w:hAnsi="Times New Roman"/>
          <w:b/>
          <w:sz w:val="24"/>
          <w:szCs w:val="24"/>
          <w:lang w:val="kk-KZ"/>
        </w:rPr>
      </w:pPr>
      <w:r w:rsidRPr="004F2D91">
        <w:rPr>
          <w:rFonts w:ascii="Times New Roman" w:hAnsi="Times New Roman"/>
          <w:b/>
          <w:sz w:val="24"/>
          <w:szCs w:val="24"/>
          <w:lang w:val="kk-KZ"/>
        </w:rPr>
        <w:t>Күдікті жағымсыз реакциялар туралы хабарлау</w:t>
      </w:r>
    </w:p>
    <w:p w14:paraId="1A493A26" w14:textId="77777777" w:rsidR="008E2FFE" w:rsidRPr="004F2D91" w:rsidRDefault="008E2FFE" w:rsidP="00261DB6">
      <w:pPr>
        <w:widowControl w:val="0"/>
        <w:spacing w:after="0" w:line="240" w:lineRule="auto"/>
        <w:ind w:hanging="102"/>
        <w:jc w:val="both"/>
        <w:rPr>
          <w:rFonts w:ascii="Times New Roman" w:hAnsi="Times New Roman"/>
          <w:sz w:val="24"/>
          <w:szCs w:val="24"/>
          <w:lang w:val="kk-KZ"/>
        </w:rPr>
      </w:pPr>
      <w:r w:rsidRPr="004F2D91">
        <w:rPr>
          <w:rFonts w:ascii="Times New Roman" w:hAnsi="Times New Roman"/>
          <w:sz w:val="24"/>
          <w:szCs w:val="24"/>
          <w:lang w:val="kk-KZ"/>
        </w:rPr>
        <w:t xml:space="preserve">  ДП «пайда-қауіп» арақатынасын үздіксіз мониторингтеуді қамтамасыз ету мақсатында ДП тіркеуден кейін күмән тудыратын жағымсыз реакциялар туралы хабарлау маңызды. Медициналық қызметкерлерге ҚР жағымсыз реакциялар туралы ұлттық хабарландыру жүйесі арқылы ДП кез келген күмәнді жағымсыз реакциялары туралы мәлімдеуге кеңес беріледі. </w:t>
      </w:r>
    </w:p>
    <w:p w14:paraId="06489003" w14:textId="77777777" w:rsidR="008E2FFE" w:rsidRPr="004F2D91" w:rsidRDefault="008E2FFE" w:rsidP="00261DB6">
      <w:pPr>
        <w:widowControl w:val="0"/>
        <w:tabs>
          <w:tab w:val="left" w:pos="561"/>
        </w:tabs>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 xml:space="preserve">«Дәрілік заттар мен медициналық бұйымдарды сараптау ұлттық    орталығы»  ШЖҚ   </w:t>
      </w:r>
      <w:r w:rsidR="00261DB6" w:rsidRPr="004F2D91">
        <w:rPr>
          <w:rFonts w:ascii="Times New Roman" w:hAnsi="Times New Roman"/>
          <w:sz w:val="24"/>
          <w:szCs w:val="24"/>
          <w:lang w:val="kk-KZ"/>
        </w:rPr>
        <w:t xml:space="preserve"> </w:t>
      </w:r>
      <w:r w:rsidRPr="004F2D91">
        <w:rPr>
          <w:rFonts w:ascii="Times New Roman" w:hAnsi="Times New Roman"/>
          <w:sz w:val="24"/>
          <w:szCs w:val="24"/>
          <w:lang w:val="kk-KZ"/>
        </w:rPr>
        <w:t>РМК</w:t>
      </w:r>
    </w:p>
    <w:p w14:paraId="28C96C27" w14:textId="77777777" w:rsidR="00814DFC" w:rsidRPr="004F2D91" w:rsidRDefault="00B45F7D" w:rsidP="0078568D">
      <w:pPr>
        <w:spacing w:after="0" w:line="240" w:lineRule="auto"/>
        <w:jc w:val="both"/>
        <w:rPr>
          <w:rFonts w:ascii="Times New Roman" w:hAnsi="Times New Roman"/>
          <w:sz w:val="24"/>
          <w:szCs w:val="24"/>
          <w:lang w:val="kk-KZ"/>
        </w:rPr>
      </w:pPr>
      <w:hyperlink r:id="rId8" w:history="1">
        <w:r w:rsidR="004528E1" w:rsidRPr="004F2D91">
          <w:rPr>
            <w:rStyle w:val="af1"/>
            <w:rFonts w:ascii="Times New Roman" w:hAnsi="Times New Roman"/>
            <w:sz w:val="24"/>
            <w:szCs w:val="24"/>
            <w:lang w:val="kk-KZ"/>
          </w:rPr>
          <w:t>http://www.ndda.kz</w:t>
        </w:r>
      </w:hyperlink>
    </w:p>
    <w:p w14:paraId="5246DC53" w14:textId="77777777" w:rsidR="009D67EC" w:rsidRPr="004F2D91" w:rsidRDefault="009D67EC" w:rsidP="0078568D">
      <w:pPr>
        <w:pStyle w:val="ae"/>
        <w:jc w:val="both"/>
        <w:rPr>
          <w:rFonts w:ascii="Times New Roman" w:eastAsia="Times New Roman" w:hAnsi="Times New Roman"/>
          <w:sz w:val="24"/>
          <w:szCs w:val="24"/>
          <w:lang w:val="kk-KZ" w:eastAsia="ru-RU"/>
        </w:rPr>
      </w:pPr>
    </w:p>
    <w:p w14:paraId="037F32EC" w14:textId="77777777" w:rsidR="00123DB5" w:rsidRPr="004F2D91" w:rsidRDefault="00123DB5" w:rsidP="0078568D">
      <w:pPr>
        <w:spacing w:after="0" w:line="240" w:lineRule="auto"/>
        <w:jc w:val="both"/>
        <w:rPr>
          <w:rFonts w:ascii="Times New Roman" w:hAnsi="Times New Roman"/>
          <w:color w:val="000000"/>
          <w:sz w:val="24"/>
          <w:szCs w:val="24"/>
          <w:lang w:val="kk-KZ"/>
        </w:rPr>
      </w:pPr>
      <w:r w:rsidRPr="004F2D91">
        <w:rPr>
          <w:rFonts w:ascii="Times New Roman" w:eastAsia="Times New Roman" w:hAnsi="Times New Roman"/>
          <w:b/>
          <w:sz w:val="24"/>
          <w:szCs w:val="24"/>
          <w:lang w:val="kk-KZ" w:eastAsia="ru-RU"/>
        </w:rPr>
        <w:t xml:space="preserve">4.9 </w:t>
      </w:r>
      <w:r w:rsidR="00471548" w:rsidRPr="004F2D91">
        <w:rPr>
          <w:rFonts w:ascii="Times New Roman" w:hAnsi="Times New Roman"/>
          <w:b/>
          <w:iCs/>
          <w:sz w:val="24"/>
          <w:szCs w:val="24"/>
          <w:lang w:val="kk-KZ"/>
        </w:rPr>
        <w:t>Артық дозалануы</w:t>
      </w:r>
    </w:p>
    <w:p w14:paraId="41D1483F" w14:textId="77777777" w:rsidR="00177F5A" w:rsidRPr="004F2D91" w:rsidRDefault="00471548" w:rsidP="00177F5A">
      <w:pPr>
        <w:spacing w:after="0" w:line="240" w:lineRule="auto"/>
        <w:jc w:val="both"/>
        <w:rPr>
          <w:rFonts w:ascii="Times New Roman" w:hAnsi="Times New Roman"/>
          <w:bCs/>
          <w:spacing w:val="-1"/>
          <w:sz w:val="24"/>
          <w:szCs w:val="24"/>
          <w:lang w:val="kk-KZ"/>
        </w:rPr>
      </w:pPr>
      <w:bookmarkStart w:id="6" w:name="_Hlk53053856"/>
      <w:r w:rsidRPr="004F2D91">
        <w:rPr>
          <w:rFonts w:ascii="Times New Roman" w:hAnsi="Times New Roman"/>
          <w:i/>
          <w:spacing w:val="-1"/>
          <w:sz w:val="24"/>
          <w:szCs w:val="24"/>
          <w:lang w:val="kk-KZ"/>
        </w:rPr>
        <w:t>Симптомдары:</w:t>
      </w:r>
      <w:r w:rsidRPr="004F2D91">
        <w:rPr>
          <w:rFonts w:ascii="Times New Roman" w:hAnsi="Times New Roman"/>
          <w:spacing w:val="-1"/>
          <w:sz w:val="24"/>
          <w:szCs w:val="24"/>
          <w:lang w:val="kk-KZ"/>
        </w:rPr>
        <w:t xml:space="preserve"> артық дозалану жағдайында пациент уыттылық белгілеріне қатысты қадағалауда болуы тиіс </w:t>
      </w:r>
      <w:r w:rsidR="00177F5A" w:rsidRPr="004F2D91">
        <w:rPr>
          <w:rFonts w:ascii="Times New Roman" w:hAnsi="Times New Roman"/>
          <w:spacing w:val="-1"/>
          <w:sz w:val="24"/>
          <w:szCs w:val="24"/>
          <w:lang w:val="kk-KZ"/>
        </w:rPr>
        <w:t>(</w:t>
      </w:r>
      <w:r w:rsidR="007761D4" w:rsidRPr="004F2D91">
        <w:rPr>
          <w:rFonts w:ascii="Times New Roman" w:hAnsi="Times New Roman"/>
          <w:spacing w:val="-1"/>
          <w:sz w:val="24"/>
          <w:szCs w:val="24"/>
          <w:lang w:val="kk-KZ"/>
        </w:rPr>
        <w:t>4.8</w:t>
      </w:r>
      <w:r w:rsidR="008E2FFE" w:rsidRPr="004F2D91">
        <w:rPr>
          <w:rFonts w:ascii="Times New Roman" w:hAnsi="Times New Roman"/>
          <w:spacing w:val="-1"/>
          <w:sz w:val="24"/>
          <w:szCs w:val="24"/>
          <w:lang w:val="kk-KZ"/>
        </w:rPr>
        <w:t xml:space="preserve"> бөлімін қараңыз</w:t>
      </w:r>
      <w:r w:rsidR="007761D4" w:rsidRPr="004F2D91">
        <w:rPr>
          <w:rFonts w:ascii="Times New Roman" w:hAnsi="Times New Roman"/>
          <w:spacing w:val="-1"/>
          <w:sz w:val="24"/>
          <w:szCs w:val="24"/>
          <w:lang w:val="kk-KZ"/>
        </w:rPr>
        <w:t>)</w:t>
      </w:r>
      <w:r w:rsidR="00CC1269" w:rsidRPr="004F2D91">
        <w:rPr>
          <w:rFonts w:ascii="Times New Roman" w:hAnsi="Times New Roman"/>
          <w:spacing w:val="-1"/>
          <w:sz w:val="24"/>
          <w:szCs w:val="24"/>
          <w:lang w:val="kk-KZ"/>
        </w:rPr>
        <w:t>.</w:t>
      </w:r>
    </w:p>
    <w:p w14:paraId="14CD81CA" w14:textId="77777777" w:rsidR="00471548" w:rsidRPr="004F2D91" w:rsidRDefault="00471548" w:rsidP="00471548">
      <w:pPr>
        <w:spacing w:after="0" w:line="240" w:lineRule="auto"/>
        <w:jc w:val="both"/>
        <w:rPr>
          <w:rFonts w:ascii="Times New Roman" w:hAnsi="Times New Roman"/>
          <w:iCs/>
          <w:spacing w:val="-1"/>
          <w:sz w:val="24"/>
          <w:szCs w:val="24"/>
          <w:lang w:val="kk-KZ"/>
        </w:rPr>
      </w:pPr>
      <w:r w:rsidRPr="004F2D91">
        <w:rPr>
          <w:rFonts w:ascii="Times New Roman" w:hAnsi="Times New Roman"/>
          <w:i/>
          <w:iCs/>
          <w:spacing w:val="-1"/>
          <w:sz w:val="24"/>
          <w:szCs w:val="24"/>
          <w:lang w:val="kk-KZ"/>
        </w:rPr>
        <w:t xml:space="preserve">Емі: </w:t>
      </w:r>
      <w:r w:rsidRPr="004F2D91">
        <w:rPr>
          <w:rFonts w:ascii="Times New Roman" w:hAnsi="Times New Roman"/>
          <w:iCs/>
          <w:spacing w:val="-1"/>
          <w:sz w:val="24"/>
          <w:szCs w:val="24"/>
          <w:lang w:val="kk-KZ"/>
        </w:rPr>
        <w:t xml:space="preserve">маңызды физиологиялық көрсеткіштердің мониторингін және пациенттің клиникалық жағдайын бақылауды қоса алғанда, </w:t>
      </w:r>
      <w:r w:rsidR="007120F6" w:rsidRPr="004F2D91">
        <w:rPr>
          <w:rFonts w:ascii="Times New Roman" w:hAnsi="Times New Roman"/>
          <w:iCs/>
          <w:spacing w:val="-1"/>
          <w:sz w:val="24"/>
          <w:szCs w:val="24"/>
          <w:lang w:val="kk-KZ"/>
        </w:rPr>
        <w:t>демеуші</w:t>
      </w:r>
      <w:r w:rsidR="009013EF" w:rsidRPr="004F2D91">
        <w:rPr>
          <w:rFonts w:ascii="Times New Roman" w:hAnsi="Times New Roman"/>
          <w:iCs/>
          <w:spacing w:val="-1"/>
          <w:sz w:val="24"/>
          <w:szCs w:val="24"/>
          <w:lang w:val="kk-KZ"/>
        </w:rPr>
        <w:t xml:space="preserve"> шаралар</w:t>
      </w:r>
      <w:r w:rsidRPr="004F2D91">
        <w:rPr>
          <w:rFonts w:ascii="Times New Roman" w:hAnsi="Times New Roman"/>
          <w:iCs/>
          <w:spacing w:val="-1"/>
          <w:sz w:val="24"/>
          <w:szCs w:val="24"/>
          <w:lang w:val="kk-KZ"/>
        </w:rPr>
        <w:t>.</w:t>
      </w:r>
    </w:p>
    <w:p w14:paraId="2AF8E140" w14:textId="77777777" w:rsidR="00177F5A" w:rsidRPr="004F2D91" w:rsidRDefault="00471548" w:rsidP="00177F5A">
      <w:pPr>
        <w:spacing w:after="0" w:line="240" w:lineRule="auto"/>
        <w:jc w:val="both"/>
        <w:rPr>
          <w:rFonts w:ascii="Times New Roman" w:hAnsi="Times New Roman"/>
          <w:bCs/>
          <w:spacing w:val="-1"/>
          <w:sz w:val="24"/>
          <w:szCs w:val="24"/>
          <w:lang w:val="kk-KZ"/>
        </w:rPr>
      </w:pPr>
      <w:r w:rsidRPr="004F2D91">
        <w:rPr>
          <w:rFonts w:ascii="Times New Roman" w:hAnsi="Times New Roman"/>
          <w:spacing w:val="-1"/>
          <w:sz w:val="24"/>
          <w:szCs w:val="24"/>
          <w:lang w:val="kk-KZ"/>
        </w:rPr>
        <w:t xml:space="preserve">Тенофовир алафенамид экстракция коэффициенті шамамен 54 % </w:t>
      </w:r>
      <w:r w:rsidR="007226D1" w:rsidRPr="004F2D91">
        <w:rPr>
          <w:rFonts w:ascii="Times New Roman" w:hAnsi="Times New Roman"/>
          <w:spacing w:val="-1"/>
          <w:sz w:val="24"/>
          <w:szCs w:val="24"/>
          <w:lang w:val="kk-KZ"/>
        </w:rPr>
        <w:t xml:space="preserve">болатын </w:t>
      </w:r>
      <w:r w:rsidRPr="004F2D91">
        <w:rPr>
          <w:rFonts w:ascii="Times New Roman" w:hAnsi="Times New Roman"/>
          <w:spacing w:val="-1"/>
          <w:sz w:val="24"/>
          <w:szCs w:val="24"/>
          <w:lang w:val="kk-KZ"/>
        </w:rPr>
        <w:t>гемодиализбен тиімді шығарылады. Тенофовир алафенамидті</w:t>
      </w:r>
      <w:r w:rsidR="007226D1" w:rsidRPr="004F2D91">
        <w:rPr>
          <w:rFonts w:ascii="Times New Roman" w:hAnsi="Times New Roman"/>
          <w:spacing w:val="-1"/>
          <w:sz w:val="24"/>
          <w:szCs w:val="24"/>
          <w:lang w:val="kk-KZ"/>
        </w:rPr>
        <w:t>ң</w:t>
      </w:r>
      <w:r w:rsidRPr="004F2D91">
        <w:rPr>
          <w:rFonts w:ascii="Times New Roman" w:hAnsi="Times New Roman"/>
          <w:spacing w:val="-1"/>
          <w:sz w:val="24"/>
          <w:szCs w:val="24"/>
          <w:lang w:val="kk-KZ"/>
        </w:rPr>
        <w:t xml:space="preserve"> перитонеальді диализбен шығар</w:t>
      </w:r>
      <w:r w:rsidR="007226D1" w:rsidRPr="004F2D91">
        <w:rPr>
          <w:rFonts w:ascii="Times New Roman" w:hAnsi="Times New Roman"/>
          <w:spacing w:val="-1"/>
          <w:sz w:val="24"/>
          <w:szCs w:val="24"/>
          <w:lang w:val="kk-KZ"/>
        </w:rPr>
        <w:t>ыл</w:t>
      </w:r>
      <w:r w:rsidRPr="004F2D91">
        <w:rPr>
          <w:rFonts w:ascii="Times New Roman" w:hAnsi="Times New Roman"/>
          <w:spacing w:val="-1"/>
          <w:sz w:val="24"/>
          <w:szCs w:val="24"/>
          <w:lang w:val="kk-KZ"/>
        </w:rPr>
        <w:t>у</w:t>
      </w:r>
      <w:r w:rsidR="007226D1" w:rsidRPr="004F2D91">
        <w:rPr>
          <w:rFonts w:ascii="Times New Roman" w:hAnsi="Times New Roman"/>
          <w:spacing w:val="-1"/>
          <w:sz w:val="24"/>
          <w:szCs w:val="24"/>
          <w:lang w:val="kk-KZ"/>
        </w:rPr>
        <w:t>-шығарылмауы</w:t>
      </w:r>
      <w:r w:rsidRPr="004F2D91">
        <w:rPr>
          <w:rFonts w:ascii="Times New Roman" w:hAnsi="Times New Roman"/>
          <w:spacing w:val="-1"/>
          <w:sz w:val="24"/>
          <w:szCs w:val="24"/>
          <w:lang w:val="kk-KZ"/>
        </w:rPr>
        <w:t xml:space="preserve"> белгісіз. </w:t>
      </w:r>
    </w:p>
    <w:bookmarkEnd w:id="6"/>
    <w:p w14:paraId="28E616F0" w14:textId="77777777" w:rsidR="00A933D8" w:rsidRPr="004F2D91" w:rsidRDefault="00A933D8" w:rsidP="0078568D">
      <w:pPr>
        <w:autoSpaceDE w:val="0"/>
        <w:autoSpaceDN w:val="0"/>
        <w:adjustRightInd w:val="0"/>
        <w:spacing w:after="0" w:line="240" w:lineRule="auto"/>
        <w:rPr>
          <w:rFonts w:ascii="Times New Roman" w:hAnsi="Times New Roman"/>
          <w:b/>
          <w:sz w:val="24"/>
          <w:szCs w:val="24"/>
          <w:lang w:val="kk-KZ" w:eastAsia="ru-RU"/>
        </w:rPr>
      </w:pPr>
    </w:p>
    <w:p w14:paraId="1E0AC1FE" w14:textId="77777777" w:rsidR="008E2FFE" w:rsidRPr="004F2D91" w:rsidRDefault="008E2FFE" w:rsidP="008E2FFE">
      <w:pPr>
        <w:widowControl w:val="0"/>
        <w:spacing w:after="0" w:line="240" w:lineRule="auto"/>
        <w:outlineLvl w:val="0"/>
        <w:rPr>
          <w:rFonts w:ascii="Times New Roman" w:eastAsia="Times New Roman" w:hAnsi="Times New Roman"/>
          <w:b/>
          <w:bCs/>
          <w:sz w:val="24"/>
          <w:szCs w:val="24"/>
          <w:lang w:val="kk-KZ"/>
        </w:rPr>
      </w:pPr>
      <w:r w:rsidRPr="004F2D91">
        <w:rPr>
          <w:rFonts w:ascii="Times New Roman" w:eastAsia="Times New Roman" w:hAnsi="Times New Roman"/>
          <w:b/>
          <w:bCs/>
          <w:sz w:val="24"/>
          <w:szCs w:val="24"/>
          <w:lang w:val="kk-KZ"/>
        </w:rPr>
        <w:t>5. ФАРМАКОЛОГИЯЛЫҚ ҚАСИЕТТЕРІ</w:t>
      </w:r>
    </w:p>
    <w:p w14:paraId="1DC0E7B8" w14:textId="77777777" w:rsidR="008E2FFE" w:rsidRPr="004F2D91" w:rsidRDefault="008E2FFE" w:rsidP="008E2FFE">
      <w:pPr>
        <w:widowControl w:val="0"/>
        <w:spacing w:after="0" w:line="240" w:lineRule="auto"/>
        <w:outlineLvl w:val="0"/>
        <w:rPr>
          <w:rFonts w:ascii="Times New Roman" w:eastAsia="Times New Roman" w:hAnsi="Times New Roman"/>
          <w:b/>
          <w:bCs/>
          <w:sz w:val="24"/>
          <w:szCs w:val="24"/>
          <w:lang w:val="kk-KZ"/>
        </w:rPr>
      </w:pPr>
      <w:r w:rsidRPr="004F2D91">
        <w:rPr>
          <w:rFonts w:ascii="Times New Roman" w:eastAsia="Times New Roman" w:hAnsi="Times New Roman"/>
          <w:b/>
          <w:bCs/>
          <w:sz w:val="24"/>
          <w:szCs w:val="24"/>
          <w:lang w:val="kk-KZ"/>
        </w:rPr>
        <w:t>5.1 Фармакодинамикалық қасиеттері</w:t>
      </w:r>
    </w:p>
    <w:p w14:paraId="0C864B66" w14:textId="77777777" w:rsidR="00471548" w:rsidRPr="004F2D91" w:rsidRDefault="00471548" w:rsidP="001853DE">
      <w:pPr>
        <w:tabs>
          <w:tab w:val="left" w:pos="9356"/>
        </w:tabs>
        <w:spacing w:after="0" w:line="240" w:lineRule="auto"/>
        <w:jc w:val="both"/>
        <w:rPr>
          <w:rFonts w:ascii="Times New Roman" w:hAnsi="Times New Roman"/>
          <w:b/>
          <w:bCs/>
          <w:color w:val="000000"/>
          <w:sz w:val="24"/>
          <w:szCs w:val="24"/>
          <w:lang w:val="kk-KZ"/>
        </w:rPr>
      </w:pPr>
      <w:r w:rsidRPr="004F2D91">
        <w:rPr>
          <w:rFonts w:ascii="Times New Roman" w:hAnsi="Times New Roman"/>
          <w:bCs/>
          <w:color w:val="000000"/>
          <w:sz w:val="24"/>
          <w:szCs w:val="24"/>
          <w:lang w:val="kk-KZ"/>
        </w:rPr>
        <w:lastRenderedPageBreak/>
        <w:t>Фармакотерапиялық тобы</w:t>
      </w:r>
      <w:r w:rsidR="00F4087F" w:rsidRPr="004F2D91">
        <w:rPr>
          <w:rFonts w:ascii="Times New Roman" w:eastAsia="TimesNewRomanPSMT" w:hAnsi="Times New Roman"/>
          <w:sz w:val="24"/>
          <w:szCs w:val="24"/>
          <w:lang w:val="kk-KZ" w:eastAsia="ru-RU"/>
        </w:rPr>
        <w:t xml:space="preserve">: </w:t>
      </w:r>
      <w:r w:rsidRPr="004F2D91">
        <w:rPr>
          <w:rFonts w:ascii="Times New Roman" w:hAnsi="Times New Roman"/>
          <w:sz w:val="24"/>
          <w:szCs w:val="24"/>
          <w:lang w:val="kk-KZ"/>
        </w:rPr>
        <w:t>Жүйелі қолдануға арналған вирусқа қарсы препараттар. Тікелей әсер ететін вирусқа қарсы препараттар. Кері транскриптазаның нуклеозидті және нуклеотидті тежегіштері</w:t>
      </w:r>
      <w:r w:rsidRPr="004F2D91">
        <w:rPr>
          <w:rFonts w:ascii="Times New Roman" w:eastAsia="Times New Roman" w:hAnsi="Times New Roman"/>
          <w:sz w:val="24"/>
          <w:szCs w:val="24"/>
          <w:lang w:val="pl-PL" w:eastAsia="pl-PL"/>
        </w:rPr>
        <w:t>. Тенофовир алафенамид</w:t>
      </w:r>
      <w:r w:rsidRPr="004F2D91">
        <w:rPr>
          <w:rFonts w:ascii="Times New Roman" w:eastAsia="Times New Roman" w:hAnsi="Times New Roman"/>
          <w:sz w:val="24"/>
          <w:szCs w:val="24"/>
          <w:lang w:val="kk-KZ" w:eastAsia="pl-PL"/>
        </w:rPr>
        <w:t>.</w:t>
      </w:r>
      <w:r w:rsidRPr="004F2D91">
        <w:rPr>
          <w:rFonts w:ascii="Times New Roman" w:eastAsia="Times New Roman" w:hAnsi="Times New Roman"/>
          <w:sz w:val="24"/>
          <w:szCs w:val="24"/>
          <w:lang w:val="pl-PL" w:eastAsia="pl-PL"/>
        </w:rPr>
        <w:t xml:space="preserve"> </w:t>
      </w:r>
    </w:p>
    <w:p w14:paraId="17073B75" w14:textId="77777777" w:rsidR="00413234" w:rsidRPr="004F2D91" w:rsidRDefault="00471548" w:rsidP="00471548">
      <w:pPr>
        <w:autoSpaceDE w:val="0"/>
        <w:autoSpaceDN w:val="0"/>
        <w:adjustRightInd w:val="0"/>
        <w:spacing w:after="0" w:line="240" w:lineRule="auto"/>
        <w:jc w:val="both"/>
        <w:rPr>
          <w:rFonts w:ascii="Times New Roman" w:eastAsia="TimesNewRomanPSMT" w:hAnsi="Times New Roman"/>
          <w:sz w:val="24"/>
          <w:szCs w:val="24"/>
          <w:lang w:val="pl-PL" w:eastAsia="ru-RU"/>
        </w:rPr>
      </w:pPr>
      <w:r w:rsidRPr="004F2D91">
        <w:rPr>
          <w:rFonts w:ascii="Times New Roman" w:hAnsi="Times New Roman"/>
          <w:sz w:val="24"/>
          <w:szCs w:val="24"/>
          <w:lang w:val="kk-KZ"/>
        </w:rPr>
        <w:t>АТХ коды</w:t>
      </w:r>
      <w:r w:rsidR="00413234" w:rsidRPr="004F2D91">
        <w:rPr>
          <w:rFonts w:ascii="Times New Roman" w:eastAsia="TimesNewRomanPSMT" w:hAnsi="Times New Roman"/>
          <w:sz w:val="24"/>
          <w:szCs w:val="24"/>
          <w:lang w:val="pl-PL" w:eastAsia="ru-RU"/>
        </w:rPr>
        <w:t>: J05AF13</w:t>
      </w:r>
    </w:p>
    <w:p w14:paraId="0B80C236" w14:textId="77777777" w:rsidR="007F30C5" w:rsidRPr="004F2D91" w:rsidRDefault="007F30C5" w:rsidP="007F30C5">
      <w:pPr>
        <w:autoSpaceDE w:val="0"/>
        <w:autoSpaceDN w:val="0"/>
        <w:adjustRightInd w:val="0"/>
        <w:spacing w:after="0" w:line="240" w:lineRule="auto"/>
        <w:jc w:val="both"/>
        <w:rPr>
          <w:rFonts w:ascii="Times New Roman" w:hAnsi="Times New Roman"/>
          <w:i/>
          <w:sz w:val="24"/>
          <w:szCs w:val="24"/>
          <w:lang w:val="pl-PL" w:bidi="ru-RU"/>
        </w:rPr>
      </w:pPr>
      <w:proofErr w:type="spellStart"/>
      <w:r w:rsidRPr="004F2D91">
        <w:rPr>
          <w:rFonts w:ascii="Times New Roman" w:hAnsi="Times New Roman"/>
          <w:i/>
          <w:sz w:val="24"/>
          <w:szCs w:val="24"/>
          <w:lang w:bidi="ru-RU"/>
        </w:rPr>
        <w:t>Әсер</w:t>
      </w:r>
      <w:proofErr w:type="spellEnd"/>
      <w:r w:rsidRPr="004F2D91">
        <w:rPr>
          <w:rFonts w:ascii="Times New Roman" w:hAnsi="Times New Roman"/>
          <w:i/>
          <w:sz w:val="24"/>
          <w:szCs w:val="24"/>
          <w:lang w:val="pl-PL" w:bidi="ru-RU"/>
        </w:rPr>
        <w:t xml:space="preserve"> </w:t>
      </w:r>
      <w:proofErr w:type="spellStart"/>
      <w:r w:rsidRPr="004F2D91">
        <w:rPr>
          <w:rFonts w:ascii="Times New Roman" w:hAnsi="Times New Roman"/>
          <w:i/>
          <w:sz w:val="24"/>
          <w:szCs w:val="24"/>
          <w:lang w:bidi="ru-RU"/>
        </w:rPr>
        <w:t>ету</w:t>
      </w:r>
      <w:proofErr w:type="spellEnd"/>
      <w:r w:rsidRPr="004F2D91">
        <w:rPr>
          <w:rFonts w:ascii="Times New Roman" w:hAnsi="Times New Roman"/>
          <w:i/>
          <w:sz w:val="24"/>
          <w:szCs w:val="24"/>
          <w:lang w:val="pl-PL" w:bidi="ru-RU"/>
        </w:rPr>
        <w:t xml:space="preserve"> </w:t>
      </w:r>
      <w:proofErr w:type="spellStart"/>
      <w:r w:rsidRPr="004F2D91">
        <w:rPr>
          <w:rFonts w:ascii="Times New Roman" w:hAnsi="Times New Roman"/>
          <w:i/>
          <w:sz w:val="24"/>
          <w:szCs w:val="24"/>
          <w:lang w:bidi="ru-RU"/>
        </w:rPr>
        <w:t>механизмі</w:t>
      </w:r>
      <w:proofErr w:type="spellEnd"/>
      <w:r w:rsidRPr="004F2D91">
        <w:rPr>
          <w:rFonts w:ascii="Times New Roman" w:hAnsi="Times New Roman"/>
          <w:i/>
          <w:sz w:val="24"/>
          <w:szCs w:val="24"/>
          <w:lang w:val="pl-PL" w:bidi="ru-RU"/>
        </w:rPr>
        <w:t xml:space="preserve"> </w:t>
      </w:r>
    </w:p>
    <w:p w14:paraId="65A748C3" w14:textId="77777777" w:rsidR="00177F5A" w:rsidRPr="004F2D91" w:rsidRDefault="007F30C5" w:rsidP="00177F5A">
      <w:pPr>
        <w:autoSpaceDE w:val="0"/>
        <w:autoSpaceDN w:val="0"/>
        <w:adjustRightInd w:val="0"/>
        <w:spacing w:after="0" w:line="240" w:lineRule="auto"/>
        <w:jc w:val="both"/>
        <w:rPr>
          <w:rFonts w:ascii="Times New Roman" w:hAnsi="Times New Roman"/>
          <w:sz w:val="24"/>
          <w:szCs w:val="24"/>
          <w:lang w:val="pl-PL" w:bidi="ru-RU"/>
        </w:rPr>
      </w:pPr>
      <w:proofErr w:type="spellStart"/>
      <w:r w:rsidRPr="004F2D91">
        <w:rPr>
          <w:rFonts w:ascii="Times New Roman" w:hAnsi="Times New Roman"/>
          <w:sz w:val="24"/>
          <w:szCs w:val="24"/>
          <w:lang w:bidi="ru-RU"/>
        </w:rPr>
        <w:t>Тенофовир</w:t>
      </w:r>
      <w:proofErr w:type="spellEnd"/>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алафенамид</w:t>
      </w:r>
      <w:proofErr w:type="spellEnd"/>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тенофовирдің</w:t>
      </w:r>
      <w:proofErr w:type="spellEnd"/>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фосфонамидатты</w:t>
      </w:r>
      <w:proofErr w:type="spellEnd"/>
      <w:r w:rsidRPr="004F2D91">
        <w:rPr>
          <w:rFonts w:ascii="Times New Roman" w:hAnsi="Times New Roman"/>
          <w:sz w:val="24"/>
          <w:szCs w:val="24"/>
          <w:lang w:val="pl-PL" w:bidi="ru-RU"/>
        </w:rPr>
        <w:t xml:space="preserve"> </w:t>
      </w:r>
      <w:r w:rsidRPr="004F2D91">
        <w:rPr>
          <w:rFonts w:ascii="Times New Roman" w:hAnsi="Times New Roman"/>
          <w:sz w:val="24"/>
          <w:szCs w:val="24"/>
          <w:lang w:val="kk-KZ" w:bidi="ru-RU"/>
        </w:rPr>
        <w:t>ізашар дәрісі</w:t>
      </w:r>
      <w:r w:rsidRPr="004F2D91">
        <w:rPr>
          <w:rFonts w:ascii="Times New Roman" w:hAnsi="Times New Roman"/>
          <w:sz w:val="24"/>
          <w:szCs w:val="24"/>
          <w:lang w:val="pl-PL" w:bidi="ru-RU"/>
        </w:rPr>
        <w:t xml:space="preserve"> (2’-</w:t>
      </w:r>
      <w:proofErr w:type="spellStart"/>
      <w:r w:rsidRPr="004F2D91">
        <w:rPr>
          <w:rFonts w:ascii="Times New Roman" w:hAnsi="Times New Roman"/>
          <w:sz w:val="24"/>
          <w:szCs w:val="24"/>
          <w:lang w:bidi="ru-RU"/>
        </w:rPr>
        <w:t>дезоксиаденозинмонофосфат</w:t>
      </w:r>
      <w:proofErr w:type="spellEnd"/>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аналогы</w:t>
      </w:r>
      <w:proofErr w:type="spellEnd"/>
      <w:r w:rsidRPr="004F2D91">
        <w:rPr>
          <w:rFonts w:ascii="Times New Roman" w:hAnsi="Times New Roman"/>
          <w:sz w:val="24"/>
          <w:szCs w:val="24"/>
          <w:lang w:val="pl-PL" w:bidi="ru-RU"/>
        </w:rPr>
        <w:t>)</w:t>
      </w:r>
      <w:r w:rsidRPr="004F2D91">
        <w:rPr>
          <w:rFonts w:ascii="Times New Roman" w:hAnsi="Times New Roman"/>
          <w:sz w:val="24"/>
          <w:szCs w:val="24"/>
          <w:lang w:val="kk-KZ" w:bidi="ru-RU"/>
        </w:rPr>
        <w:t xml:space="preserve"> болып табылады</w:t>
      </w:r>
      <w:r w:rsidRPr="004F2D91">
        <w:rPr>
          <w:rFonts w:ascii="Times New Roman" w:hAnsi="Times New Roman"/>
          <w:sz w:val="24"/>
          <w:szCs w:val="24"/>
          <w:lang w:val="pl-PL" w:bidi="ru-RU"/>
        </w:rPr>
        <w:t xml:space="preserve">. </w:t>
      </w:r>
      <w:proofErr w:type="spellStart"/>
      <w:r w:rsidR="00524E46" w:rsidRPr="004F2D91">
        <w:rPr>
          <w:rFonts w:ascii="Times New Roman" w:hAnsi="Times New Roman"/>
          <w:sz w:val="24"/>
          <w:szCs w:val="24"/>
          <w:lang w:bidi="ru-RU"/>
        </w:rPr>
        <w:t>Тенофовир</w:t>
      </w:r>
      <w:proofErr w:type="spellEnd"/>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алафенамид</w:t>
      </w:r>
      <w:proofErr w:type="spellEnd"/>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бастапқы</w:t>
      </w:r>
      <w:proofErr w:type="spellEnd"/>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гепатоциттерге</w:t>
      </w:r>
      <w:proofErr w:type="spellEnd"/>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пассивті</w:t>
      </w:r>
      <w:proofErr w:type="spellEnd"/>
      <w:r w:rsidRPr="004F2D91">
        <w:rPr>
          <w:rFonts w:ascii="Times New Roman" w:hAnsi="Times New Roman"/>
          <w:sz w:val="24"/>
          <w:szCs w:val="24"/>
          <w:lang w:val="pl-PL" w:bidi="ru-RU"/>
        </w:rPr>
        <w:t xml:space="preserve"> </w:t>
      </w:r>
      <w:r w:rsidRPr="004F2D91">
        <w:rPr>
          <w:rFonts w:ascii="Times New Roman" w:hAnsi="Times New Roman"/>
          <w:sz w:val="24"/>
          <w:szCs w:val="24"/>
          <w:lang w:bidi="ru-RU"/>
        </w:rPr>
        <w:t>диффузия</w:t>
      </w:r>
      <w:r w:rsidR="000617F7" w:rsidRPr="004F2D91">
        <w:rPr>
          <w:rFonts w:ascii="Times New Roman" w:hAnsi="Times New Roman"/>
          <w:sz w:val="24"/>
          <w:szCs w:val="24"/>
          <w:lang w:val="kk-KZ" w:bidi="ru-RU"/>
        </w:rPr>
        <w:t>мен</w:t>
      </w:r>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және</w:t>
      </w:r>
      <w:proofErr w:type="spellEnd"/>
      <w:r w:rsidRPr="004F2D91">
        <w:rPr>
          <w:rFonts w:ascii="Times New Roman" w:hAnsi="Times New Roman"/>
          <w:sz w:val="24"/>
          <w:szCs w:val="24"/>
          <w:lang w:val="pl-PL" w:bidi="ru-RU"/>
        </w:rPr>
        <w:t xml:space="preserve"> OATP1B1 </w:t>
      </w:r>
      <w:proofErr w:type="spellStart"/>
      <w:r w:rsidRPr="004F2D91">
        <w:rPr>
          <w:rFonts w:ascii="Times New Roman" w:hAnsi="Times New Roman"/>
          <w:sz w:val="24"/>
          <w:szCs w:val="24"/>
          <w:lang w:bidi="ru-RU"/>
        </w:rPr>
        <w:t>және</w:t>
      </w:r>
      <w:proofErr w:type="spellEnd"/>
      <w:r w:rsidRPr="004F2D91">
        <w:rPr>
          <w:rFonts w:ascii="Times New Roman" w:hAnsi="Times New Roman"/>
          <w:sz w:val="24"/>
          <w:szCs w:val="24"/>
          <w:lang w:val="pl-PL" w:bidi="ru-RU"/>
        </w:rPr>
        <w:t xml:space="preserve"> OATP1B3 </w:t>
      </w:r>
      <w:proofErr w:type="spellStart"/>
      <w:r w:rsidRPr="004F2D91">
        <w:rPr>
          <w:rFonts w:ascii="Times New Roman" w:hAnsi="Times New Roman"/>
          <w:sz w:val="24"/>
          <w:szCs w:val="24"/>
          <w:lang w:bidi="ru-RU"/>
        </w:rPr>
        <w:t>сіңірудің</w:t>
      </w:r>
      <w:proofErr w:type="spellEnd"/>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бауыр</w:t>
      </w:r>
      <w:proofErr w:type="spellEnd"/>
      <w:r w:rsidR="00524E46" w:rsidRPr="004F2D91">
        <w:rPr>
          <w:rFonts w:ascii="Times New Roman" w:hAnsi="Times New Roman"/>
          <w:sz w:val="24"/>
          <w:szCs w:val="24"/>
          <w:lang w:val="kk-KZ" w:bidi="ru-RU"/>
        </w:rPr>
        <w:t>лық</w:t>
      </w:r>
      <w:r w:rsidRPr="004F2D91">
        <w:rPr>
          <w:rFonts w:ascii="Times New Roman" w:hAnsi="Times New Roman"/>
          <w:sz w:val="24"/>
          <w:szCs w:val="24"/>
          <w:lang w:val="pl-PL" w:bidi="ru-RU"/>
        </w:rPr>
        <w:t xml:space="preserve"> </w:t>
      </w:r>
      <w:r w:rsidR="00524E46" w:rsidRPr="004F2D91">
        <w:rPr>
          <w:rFonts w:ascii="Times New Roman" w:hAnsi="Times New Roman"/>
          <w:sz w:val="24"/>
          <w:szCs w:val="24"/>
          <w:lang w:val="kk-KZ" w:bidi="ru-RU"/>
        </w:rPr>
        <w:t xml:space="preserve">тасымалдаушыларымен </w:t>
      </w:r>
      <w:proofErr w:type="spellStart"/>
      <w:r w:rsidRPr="004F2D91">
        <w:rPr>
          <w:rFonts w:ascii="Times New Roman" w:hAnsi="Times New Roman"/>
          <w:sz w:val="24"/>
          <w:szCs w:val="24"/>
          <w:lang w:bidi="ru-RU"/>
        </w:rPr>
        <w:t>өтеді</w:t>
      </w:r>
      <w:proofErr w:type="spellEnd"/>
      <w:r w:rsidR="00177F5A" w:rsidRPr="004F2D91">
        <w:rPr>
          <w:rFonts w:ascii="Times New Roman" w:hAnsi="Times New Roman"/>
          <w:sz w:val="24"/>
          <w:szCs w:val="24"/>
          <w:lang w:val="pl-PL" w:bidi="ru-RU"/>
        </w:rPr>
        <w:t xml:space="preserve">. </w:t>
      </w:r>
      <w:proofErr w:type="spellStart"/>
      <w:r w:rsidR="001E4C39" w:rsidRPr="004F2D91">
        <w:rPr>
          <w:rFonts w:ascii="Times New Roman" w:hAnsi="Times New Roman"/>
          <w:sz w:val="24"/>
          <w:szCs w:val="24"/>
          <w:lang w:bidi="ru-RU"/>
        </w:rPr>
        <w:t>Тенофовир</w:t>
      </w:r>
      <w:proofErr w:type="spellEnd"/>
      <w:r w:rsidR="001E4C39" w:rsidRPr="004F2D91">
        <w:rPr>
          <w:rFonts w:ascii="Times New Roman" w:hAnsi="Times New Roman"/>
          <w:sz w:val="24"/>
          <w:szCs w:val="24"/>
          <w:lang w:val="pl-PL" w:bidi="ru-RU"/>
        </w:rPr>
        <w:t xml:space="preserve"> </w:t>
      </w:r>
      <w:proofErr w:type="spellStart"/>
      <w:r w:rsidR="001E4C39" w:rsidRPr="004F2D91">
        <w:rPr>
          <w:rFonts w:ascii="Times New Roman" w:hAnsi="Times New Roman"/>
          <w:sz w:val="24"/>
          <w:szCs w:val="24"/>
          <w:lang w:bidi="ru-RU"/>
        </w:rPr>
        <w:t>алафенамид</w:t>
      </w:r>
      <w:proofErr w:type="spellEnd"/>
      <w:r w:rsidR="001E4C39" w:rsidRPr="004F2D91">
        <w:rPr>
          <w:rFonts w:ascii="Times New Roman" w:hAnsi="Times New Roman"/>
          <w:sz w:val="24"/>
          <w:szCs w:val="24"/>
          <w:lang w:val="pl-PL" w:bidi="ru-RU"/>
        </w:rPr>
        <w:t xml:space="preserve"> </w:t>
      </w:r>
      <w:proofErr w:type="spellStart"/>
      <w:r w:rsidR="001E4C39" w:rsidRPr="004F2D91">
        <w:rPr>
          <w:rFonts w:ascii="Times New Roman" w:hAnsi="Times New Roman"/>
          <w:sz w:val="24"/>
          <w:szCs w:val="24"/>
          <w:lang w:bidi="ru-RU"/>
        </w:rPr>
        <w:t>бірінші</w:t>
      </w:r>
      <w:proofErr w:type="spellEnd"/>
      <w:r w:rsidR="001E4C39" w:rsidRPr="004F2D91">
        <w:rPr>
          <w:rFonts w:ascii="Times New Roman" w:hAnsi="Times New Roman"/>
          <w:sz w:val="24"/>
          <w:szCs w:val="24"/>
          <w:lang w:val="pl-PL" w:bidi="ru-RU"/>
        </w:rPr>
        <w:t xml:space="preserve"> </w:t>
      </w:r>
      <w:proofErr w:type="spellStart"/>
      <w:r w:rsidR="001E4C39" w:rsidRPr="004F2D91">
        <w:rPr>
          <w:rFonts w:ascii="Times New Roman" w:hAnsi="Times New Roman"/>
          <w:sz w:val="24"/>
          <w:szCs w:val="24"/>
          <w:lang w:bidi="ru-RU"/>
        </w:rPr>
        <w:t>кезекте</w:t>
      </w:r>
      <w:proofErr w:type="spellEnd"/>
      <w:r w:rsidR="001E4C39" w:rsidRPr="004F2D91">
        <w:rPr>
          <w:rFonts w:ascii="Times New Roman" w:hAnsi="Times New Roman"/>
          <w:sz w:val="24"/>
          <w:szCs w:val="24"/>
          <w:lang w:val="pl-PL" w:bidi="ru-RU"/>
        </w:rPr>
        <w:t xml:space="preserve"> </w:t>
      </w:r>
      <w:proofErr w:type="spellStart"/>
      <w:r w:rsidR="001E4C39" w:rsidRPr="004F2D91">
        <w:rPr>
          <w:rFonts w:ascii="Times New Roman" w:hAnsi="Times New Roman"/>
          <w:sz w:val="24"/>
          <w:szCs w:val="24"/>
          <w:lang w:bidi="ru-RU"/>
        </w:rPr>
        <w:t>бастапқы</w:t>
      </w:r>
      <w:proofErr w:type="spellEnd"/>
      <w:r w:rsidR="001E4C39" w:rsidRPr="004F2D91">
        <w:rPr>
          <w:rFonts w:ascii="Times New Roman" w:hAnsi="Times New Roman"/>
          <w:sz w:val="24"/>
          <w:szCs w:val="24"/>
          <w:lang w:val="pl-PL" w:bidi="ru-RU"/>
        </w:rPr>
        <w:t xml:space="preserve"> </w:t>
      </w:r>
      <w:proofErr w:type="spellStart"/>
      <w:r w:rsidR="001E4C39" w:rsidRPr="004F2D91">
        <w:rPr>
          <w:rFonts w:ascii="Times New Roman" w:hAnsi="Times New Roman"/>
          <w:sz w:val="24"/>
          <w:szCs w:val="24"/>
          <w:lang w:bidi="ru-RU"/>
        </w:rPr>
        <w:t>гепатоциттерде</w:t>
      </w:r>
      <w:proofErr w:type="spellEnd"/>
      <w:r w:rsidR="001E4C39" w:rsidRPr="004F2D91">
        <w:rPr>
          <w:rFonts w:ascii="Times New Roman" w:hAnsi="Times New Roman"/>
          <w:sz w:val="24"/>
          <w:szCs w:val="24"/>
          <w:lang w:val="pl-PL" w:bidi="ru-RU"/>
        </w:rPr>
        <w:t xml:space="preserve"> </w:t>
      </w:r>
      <w:proofErr w:type="spellStart"/>
      <w:r w:rsidR="001E4C39" w:rsidRPr="004F2D91">
        <w:rPr>
          <w:rFonts w:ascii="Times New Roman" w:hAnsi="Times New Roman"/>
          <w:sz w:val="24"/>
          <w:szCs w:val="24"/>
          <w:lang w:bidi="ru-RU"/>
        </w:rPr>
        <w:t>карбоксилэстераза</w:t>
      </w:r>
      <w:proofErr w:type="spellEnd"/>
      <w:r w:rsidR="001E4C39" w:rsidRPr="004F2D91">
        <w:rPr>
          <w:rFonts w:ascii="Times New Roman" w:hAnsi="Times New Roman"/>
          <w:sz w:val="24"/>
          <w:szCs w:val="24"/>
          <w:lang w:val="pl-PL" w:bidi="ru-RU"/>
        </w:rPr>
        <w:t xml:space="preserve"> 1 </w:t>
      </w:r>
      <w:proofErr w:type="spellStart"/>
      <w:r w:rsidR="001E4C39" w:rsidRPr="004F2D91">
        <w:rPr>
          <w:rFonts w:ascii="Times New Roman" w:hAnsi="Times New Roman"/>
          <w:sz w:val="24"/>
          <w:szCs w:val="24"/>
          <w:lang w:bidi="ru-RU"/>
        </w:rPr>
        <w:t>тенофовир</w:t>
      </w:r>
      <w:proofErr w:type="spellEnd"/>
      <w:r w:rsidR="001E4C39" w:rsidRPr="004F2D91">
        <w:rPr>
          <w:rFonts w:ascii="Times New Roman" w:hAnsi="Times New Roman"/>
          <w:sz w:val="24"/>
          <w:szCs w:val="24"/>
          <w:lang w:val="pl-PL" w:bidi="ru-RU"/>
        </w:rPr>
        <w:t xml:space="preserve"> </w:t>
      </w:r>
      <w:proofErr w:type="spellStart"/>
      <w:r w:rsidR="001E4C39" w:rsidRPr="004F2D91">
        <w:rPr>
          <w:rFonts w:ascii="Times New Roman" w:hAnsi="Times New Roman"/>
          <w:sz w:val="24"/>
          <w:szCs w:val="24"/>
          <w:lang w:bidi="ru-RU"/>
        </w:rPr>
        <w:t>түзілуімен</w:t>
      </w:r>
      <w:proofErr w:type="spellEnd"/>
      <w:r w:rsidR="001E4C39" w:rsidRPr="004F2D91">
        <w:rPr>
          <w:rFonts w:ascii="Times New Roman" w:hAnsi="Times New Roman"/>
          <w:sz w:val="24"/>
          <w:szCs w:val="24"/>
          <w:lang w:val="pl-PL" w:bidi="ru-RU"/>
        </w:rPr>
        <w:t xml:space="preserve"> </w:t>
      </w:r>
      <w:proofErr w:type="spellStart"/>
      <w:r w:rsidR="001E4C39" w:rsidRPr="004F2D91">
        <w:rPr>
          <w:rFonts w:ascii="Times New Roman" w:hAnsi="Times New Roman"/>
          <w:sz w:val="24"/>
          <w:szCs w:val="24"/>
          <w:lang w:bidi="ru-RU"/>
        </w:rPr>
        <w:t>гидролизденеді</w:t>
      </w:r>
      <w:proofErr w:type="spellEnd"/>
      <w:r w:rsidR="001E4C39" w:rsidRPr="004F2D91">
        <w:rPr>
          <w:rFonts w:ascii="Times New Roman" w:hAnsi="Times New Roman"/>
          <w:sz w:val="24"/>
          <w:szCs w:val="24"/>
          <w:lang w:val="pl-PL" w:bidi="ru-RU"/>
        </w:rPr>
        <w:t>.</w:t>
      </w:r>
      <w:r w:rsidR="001E4C39" w:rsidRPr="004F2D91">
        <w:rPr>
          <w:rFonts w:ascii="Times New Roman" w:hAnsi="Times New Roman"/>
          <w:sz w:val="24"/>
          <w:szCs w:val="24"/>
          <w:lang w:val="kk-KZ" w:bidi="ru-RU"/>
        </w:rPr>
        <w:t xml:space="preserve"> </w:t>
      </w:r>
      <w:r w:rsidR="00845685" w:rsidRPr="004F2D91">
        <w:rPr>
          <w:rFonts w:ascii="Times New Roman" w:hAnsi="Times New Roman"/>
          <w:sz w:val="24"/>
          <w:szCs w:val="24"/>
          <w:lang w:val="kk-KZ" w:bidi="ru-RU"/>
        </w:rPr>
        <w:t xml:space="preserve">Кейіннен жасушаішілік тенофовир </w:t>
      </w:r>
      <w:r w:rsidR="001E4C39" w:rsidRPr="004F2D91">
        <w:rPr>
          <w:rFonts w:ascii="Times New Roman" w:hAnsi="Times New Roman"/>
          <w:sz w:val="24"/>
          <w:szCs w:val="24"/>
          <w:lang w:val="kk-KZ" w:bidi="ru-RU"/>
        </w:rPr>
        <w:t xml:space="preserve">тенофовир дифосфаттың </w:t>
      </w:r>
      <w:r w:rsidR="00845685" w:rsidRPr="004F2D91">
        <w:rPr>
          <w:rFonts w:ascii="Times New Roman" w:hAnsi="Times New Roman"/>
          <w:sz w:val="24"/>
          <w:szCs w:val="24"/>
          <w:lang w:val="kk-KZ" w:bidi="ru-RU"/>
        </w:rPr>
        <w:t>фармакологиялық белсенді метаболитіне дейін фосфорланады.</w:t>
      </w:r>
      <w:r w:rsidR="001E4C39" w:rsidRPr="004F2D91">
        <w:rPr>
          <w:rFonts w:ascii="Times New Roman" w:hAnsi="Times New Roman"/>
          <w:sz w:val="24"/>
          <w:szCs w:val="24"/>
          <w:lang w:val="kk-KZ" w:bidi="ru-RU"/>
        </w:rPr>
        <w:t xml:space="preserve"> </w:t>
      </w:r>
      <w:r w:rsidR="00845685" w:rsidRPr="004F2D91">
        <w:rPr>
          <w:rFonts w:ascii="Times New Roman" w:hAnsi="Times New Roman"/>
          <w:sz w:val="24"/>
          <w:szCs w:val="24"/>
          <w:lang w:val="kk-KZ" w:bidi="ru-RU"/>
        </w:rPr>
        <w:t>Тенофовир</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дифосфаты</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вирустық</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ДНҚ</w:t>
      </w:r>
      <w:r w:rsidR="00845685" w:rsidRPr="004F2D91">
        <w:rPr>
          <w:rFonts w:ascii="Times New Roman" w:hAnsi="Times New Roman"/>
          <w:sz w:val="24"/>
          <w:szCs w:val="24"/>
          <w:lang w:val="pl-PL" w:bidi="ru-RU"/>
        </w:rPr>
        <w:t>-</w:t>
      </w:r>
      <w:r w:rsidR="00845685" w:rsidRPr="004F2D91">
        <w:rPr>
          <w:rFonts w:ascii="Times New Roman" w:hAnsi="Times New Roman"/>
          <w:sz w:val="24"/>
          <w:szCs w:val="24"/>
          <w:lang w:val="kk-KZ" w:bidi="ru-RU"/>
        </w:rPr>
        <w:t>ға</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В</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гепатиті</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вирусының</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кері</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транскриптазасымен</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қосылуы</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арқылы</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В</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гепатиті</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вирусының</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репликациясын</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бәсеңдетеді</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бұл</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ДНҚ</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тізбегінің</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үзілуіне әкеледі</w:t>
      </w:r>
      <w:r w:rsidR="00845685" w:rsidRPr="004F2D91">
        <w:rPr>
          <w:rFonts w:ascii="Times New Roman" w:hAnsi="Times New Roman"/>
          <w:sz w:val="24"/>
          <w:szCs w:val="24"/>
          <w:lang w:val="pl-PL" w:bidi="ru-RU"/>
        </w:rPr>
        <w:t>.</w:t>
      </w:r>
      <w:r w:rsidR="00845685" w:rsidRPr="004F2D91">
        <w:rPr>
          <w:rFonts w:ascii="Times New Roman" w:hAnsi="Times New Roman"/>
          <w:sz w:val="24"/>
          <w:szCs w:val="24"/>
          <w:lang w:val="kk-KZ" w:bidi="ru-RU"/>
        </w:rPr>
        <w:t xml:space="preserve"> Тенофовир</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алафенамидтің</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В</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гепатиті</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вирусына</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және</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адамның</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иммун</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тапшылығы</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вирусына</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АИТВ</w:t>
      </w:r>
      <w:r w:rsidR="00845685" w:rsidRPr="004F2D91">
        <w:rPr>
          <w:rFonts w:ascii="Times New Roman" w:hAnsi="Times New Roman"/>
          <w:sz w:val="24"/>
          <w:szCs w:val="24"/>
          <w:lang w:val="pl-PL" w:bidi="ru-RU"/>
        </w:rPr>
        <w:t xml:space="preserve">-1 </w:t>
      </w:r>
      <w:r w:rsidR="00845685" w:rsidRPr="004F2D91">
        <w:rPr>
          <w:rFonts w:ascii="Times New Roman" w:hAnsi="Times New Roman"/>
          <w:sz w:val="24"/>
          <w:szCs w:val="24"/>
          <w:lang w:val="kk-KZ" w:bidi="ru-RU"/>
        </w:rPr>
        <w:t>және</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АИТВ</w:t>
      </w:r>
      <w:r w:rsidR="00845685" w:rsidRPr="004F2D91">
        <w:rPr>
          <w:rFonts w:ascii="Times New Roman" w:hAnsi="Times New Roman"/>
          <w:sz w:val="24"/>
          <w:szCs w:val="24"/>
          <w:lang w:val="pl-PL" w:bidi="ru-RU"/>
        </w:rPr>
        <w:t xml:space="preserve">-2) </w:t>
      </w:r>
      <w:r w:rsidR="00845685" w:rsidRPr="004F2D91">
        <w:rPr>
          <w:rFonts w:ascii="Times New Roman" w:hAnsi="Times New Roman"/>
          <w:sz w:val="24"/>
          <w:szCs w:val="24"/>
          <w:lang w:val="kk-KZ" w:bidi="ru-RU"/>
        </w:rPr>
        <w:t>қатысты</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ерекше</w:t>
      </w:r>
      <w:r w:rsidR="00845685"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 xml:space="preserve">белсенділігі бар. Тенофовир дифосфаты-митохондриялық ДНҚ полимеразасы </w:t>
      </w:r>
      <w:r w:rsidR="00845685" w:rsidRPr="004F2D91">
        <w:rPr>
          <w:rFonts w:ascii="Times New Roman" w:hAnsi="Times New Roman"/>
          <w:sz w:val="24"/>
          <w:szCs w:val="24"/>
          <w:lang w:bidi="ru-RU"/>
        </w:rPr>
        <w:t>γ</w:t>
      </w:r>
      <w:r w:rsidR="00845685" w:rsidRPr="004F2D91">
        <w:rPr>
          <w:rFonts w:ascii="Times New Roman" w:hAnsi="Times New Roman"/>
          <w:sz w:val="24"/>
          <w:szCs w:val="24"/>
          <w:lang w:val="kk-KZ" w:bidi="ru-RU"/>
        </w:rPr>
        <w:t xml:space="preserve"> қоса, сүтқоректілердің ДНҚ полимеразаларының әлсіз тежегіші болып табылады және митохондриялық ДНҚ талдауларын қоса, бірнеше талдауға негізделген митохондриялық уыттылық туралы in vitro туралы ешқандай дәлел жоқ.</w:t>
      </w:r>
    </w:p>
    <w:p w14:paraId="5D9F550D" w14:textId="77777777" w:rsidR="00E339A3" w:rsidRPr="004F2D91" w:rsidRDefault="00E339A3" w:rsidP="00E339A3">
      <w:pPr>
        <w:autoSpaceDE w:val="0"/>
        <w:autoSpaceDN w:val="0"/>
        <w:adjustRightInd w:val="0"/>
        <w:spacing w:after="0" w:line="240" w:lineRule="auto"/>
        <w:jc w:val="both"/>
        <w:rPr>
          <w:rFonts w:ascii="Times New Roman" w:hAnsi="Times New Roman"/>
          <w:i/>
          <w:sz w:val="24"/>
          <w:szCs w:val="24"/>
          <w:lang w:val="pl-PL" w:bidi="ru-RU"/>
        </w:rPr>
      </w:pPr>
      <w:r w:rsidRPr="004F2D91">
        <w:rPr>
          <w:rFonts w:ascii="Times New Roman" w:hAnsi="Times New Roman"/>
          <w:i/>
          <w:sz w:val="24"/>
          <w:szCs w:val="24"/>
          <w:lang w:val="kk-KZ" w:bidi="ru-RU"/>
        </w:rPr>
        <w:t xml:space="preserve">Вирусқа қарсы </w:t>
      </w:r>
      <w:r w:rsidRPr="004F2D91">
        <w:rPr>
          <w:rFonts w:ascii="Times New Roman" w:hAnsi="Times New Roman"/>
          <w:i/>
          <w:sz w:val="24"/>
          <w:szCs w:val="24"/>
          <w:lang w:val="pl-PL" w:bidi="ru-RU"/>
        </w:rPr>
        <w:t xml:space="preserve"> </w:t>
      </w:r>
      <w:proofErr w:type="spellStart"/>
      <w:r w:rsidRPr="004F2D91">
        <w:rPr>
          <w:rFonts w:ascii="Times New Roman" w:hAnsi="Times New Roman"/>
          <w:i/>
          <w:sz w:val="24"/>
          <w:szCs w:val="24"/>
          <w:lang w:bidi="ru-RU"/>
        </w:rPr>
        <w:t>белсенділігі</w:t>
      </w:r>
      <w:proofErr w:type="spellEnd"/>
    </w:p>
    <w:p w14:paraId="448EC95C" w14:textId="77777777" w:rsidR="00E339A3" w:rsidRPr="004F2D91" w:rsidRDefault="00E339A3" w:rsidP="00E339A3">
      <w:pPr>
        <w:autoSpaceDE w:val="0"/>
        <w:autoSpaceDN w:val="0"/>
        <w:adjustRightInd w:val="0"/>
        <w:spacing w:after="0" w:line="240" w:lineRule="auto"/>
        <w:jc w:val="both"/>
        <w:rPr>
          <w:rFonts w:ascii="Times New Roman" w:hAnsi="Times New Roman"/>
          <w:sz w:val="24"/>
          <w:szCs w:val="24"/>
          <w:lang w:val="kk-KZ" w:bidi="ru-RU"/>
        </w:rPr>
      </w:pPr>
      <w:r w:rsidRPr="004F2D91">
        <w:rPr>
          <w:rFonts w:ascii="Times New Roman" w:hAnsi="Times New Roman"/>
          <w:sz w:val="24"/>
          <w:szCs w:val="24"/>
          <w:lang w:val="kk-KZ" w:bidi="ru-RU"/>
        </w:rPr>
        <w:t>Т</w:t>
      </w:r>
      <w:proofErr w:type="spellStart"/>
      <w:r w:rsidRPr="004F2D91">
        <w:rPr>
          <w:rFonts w:ascii="Times New Roman" w:hAnsi="Times New Roman"/>
          <w:sz w:val="24"/>
          <w:szCs w:val="24"/>
          <w:lang w:bidi="ru-RU"/>
        </w:rPr>
        <w:t>енофовир</w:t>
      </w:r>
      <w:proofErr w:type="spellEnd"/>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алафенамидтің</w:t>
      </w:r>
      <w:proofErr w:type="spellEnd"/>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вирусқа</w:t>
      </w:r>
      <w:proofErr w:type="spellEnd"/>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қарсы</w:t>
      </w:r>
      <w:proofErr w:type="spellEnd"/>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белсенділігі</w:t>
      </w:r>
      <w:proofErr w:type="spellEnd"/>
      <w:r w:rsidRPr="004F2D91">
        <w:rPr>
          <w:rFonts w:ascii="Times New Roman" w:hAnsi="Times New Roman"/>
          <w:sz w:val="24"/>
          <w:szCs w:val="24"/>
          <w:lang w:val="pl-PL" w:bidi="ru-RU"/>
        </w:rPr>
        <w:t xml:space="preserve"> HepG2 </w:t>
      </w:r>
      <w:proofErr w:type="spellStart"/>
      <w:r w:rsidRPr="004F2D91">
        <w:rPr>
          <w:rFonts w:ascii="Times New Roman" w:hAnsi="Times New Roman"/>
          <w:sz w:val="24"/>
          <w:szCs w:val="24"/>
          <w:lang w:bidi="ru-RU"/>
        </w:rPr>
        <w:t>жасушаларында</w:t>
      </w:r>
      <w:proofErr w:type="spellEnd"/>
      <w:r w:rsidRPr="004F2D91">
        <w:rPr>
          <w:rFonts w:ascii="Times New Roman" w:hAnsi="Times New Roman"/>
          <w:sz w:val="24"/>
          <w:szCs w:val="24"/>
          <w:lang w:val="pl-PL" w:bidi="ru-RU"/>
        </w:rPr>
        <w:t xml:space="preserve"> A-H </w:t>
      </w:r>
      <w:proofErr w:type="spellStart"/>
      <w:r w:rsidRPr="004F2D91">
        <w:rPr>
          <w:rFonts w:ascii="Times New Roman" w:hAnsi="Times New Roman"/>
          <w:sz w:val="24"/>
          <w:szCs w:val="24"/>
          <w:lang w:bidi="ru-RU"/>
        </w:rPr>
        <w:t>генотиптерін</w:t>
      </w:r>
      <w:proofErr w:type="spellEnd"/>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білдіретін</w:t>
      </w:r>
      <w:proofErr w:type="spellEnd"/>
      <w:r w:rsidRPr="004F2D91">
        <w:rPr>
          <w:rFonts w:ascii="Times New Roman" w:hAnsi="Times New Roman"/>
          <w:sz w:val="24"/>
          <w:szCs w:val="24"/>
          <w:lang w:val="pl-PL" w:bidi="ru-RU"/>
        </w:rPr>
        <w:t xml:space="preserve"> </w:t>
      </w:r>
      <w:r w:rsidRPr="004F2D91">
        <w:rPr>
          <w:rFonts w:ascii="Times New Roman" w:hAnsi="Times New Roman"/>
          <w:sz w:val="24"/>
          <w:szCs w:val="24"/>
          <w:lang w:bidi="ru-RU"/>
        </w:rPr>
        <w:t>В</w:t>
      </w:r>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гепатиті</w:t>
      </w:r>
      <w:proofErr w:type="spellEnd"/>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вирусының</w:t>
      </w:r>
      <w:proofErr w:type="spellEnd"/>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клиникалық</w:t>
      </w:r>
      <w:proofErr w:type="spellEnd"/>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изоляттары</w:t>
      </w:r>
      <w:proofErr w:type="spellEnd"/>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панелімен</w:t>
      </w:r>
      <w:proofErr w:type="spellEnd"/>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салыстыра</w:t>
      </w:r>
      <w:proofErr w:type="spellEnd"/>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бағаланды</w:t>
      </w:r>
      <w:proofErr w:type="spellEnd"/>
      <w:r w:rsidRPr="004F2D91">
        <w:rPr>
          <w:rFonts w:ascii="Times New Roman" w:hAnsi="Times New Roman"/>
          <w:sz w:val="24"/>
          <w:szCs w:val="24"/>
          <w:lang w:val="kk-KZ" w:bidi="ru-RU"/>
        </w:rPr>
        <w:t>.</w:t>
      </w:r>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Тенофовир</w:t>
      </w:r>
      <w:proofErr w:type="spellEnd"/>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алафенамид</w:t>
      </w:r>
      <w:proofErr w:type="spellEnd"/>
      <w:r w:rsidRPr="004F2D91">
        <w:rPr>
          <w:rFonts w:ascii="Times New Roman" w:hAnsi="Times New Roman"/>
          <w:sz w:val="24"/>
          <w:szCs w:val="24"/>
          <w:lang w:val="pl-PL" w:bidi="ru-RU"/>
        </w:rPr>
        <w:t xml:space="preserve"> </w:t>
      </w:r>
      <w:proofErr w:type="spellStart"/>
      <w:r w:rsidRPr="004F2D91">
        <w:rPr>
          <w:rFonts w:ascii="Times New Roman" w:hAnsi="Times New Roman"/>
          <w:sz w:val="24"/>
          <w:szCs w:val="24"/>
          <w:lang w:bidi="ru-RU"/>
        </w:rPr>
        <w:t>үшін</w:t>
      </w:r>
      <w:proofErr w:type="spellEnd"/>
      <w:r w:rsidRPr="004F2D91">
        <w:rPr>
          <w:rFonts w:ascii="Times New Roman" w:hAnsi="Times New Roman"/>
          <w:sz w:val="24"/>
          <w:szCs w:val="24"/>
          <w:lang w:val="kk-KZ" w:bidi="ru-RU"/>
        </w:rPr>
        <w:t xml:space="preserve"> </w:t>
      </w:r>
      <w:r w:rsidRPr="004F2D91">
        <w:rPr>
          <w:rFonts w:ascii="Times New Roman" w:hAnsi="Times New Roman"/>
          <w:sz w:val="24"/>
          <w:szCs w:val="24"/>
          <w:lang w:bidi="ru-RU"/>
        </w:rPr>
        <w:t>ЕС</w:t>
      </w:r>
      <w:r w:rsidRPr="004F2D91">
        <w:rPr>
          <w:rFonts w:ascii="Times New Roman" w:hAnsi="Times New Roman"/>
          <w:sz w:val="24"/>
          <w:szCs w:val="24"/>
          <w:vertAlign w:val="subscript"/>
          <w:lang w:val="pl-PL" w:bidi="ru-RU"/>
        </w:rPr>
        <w:t>50</w:t>
      </w:r>
      <w:r w:rsidRPr="004F2D91">
        <w:rPr>
          <w:rFonts w:ascii="Times New Roman" w:hAnsi="Times New Roman"/>
          <w:sz w:val="24"/>
          <w:szCs w:val="24"/>
          <w:lang w:val="pl-PL" w:bidi="ru-RU"/>
        </w:rPr>
        <w:t xml:space="preserve"> (</w:t>
      </w:r>
      <w:r w:rsidR="00845685" w:rsidRPr="004F2D91">
        <w:rPr>
          <w:rFonts w:ascii="Times New Roman" w:hAnsi="Times New Roman"/>
          <w:sz w:val="24"/>
          <w:szCs w:val="24"/>
          <w:lang w:val="kk-KZ" w:bidi="ru-RU"/>
        </w:rPr>
        <w:t xml:space="preserve">тиімді концентрациясы </w:t>
      </w:r>
      <w:r w:rsidRPr="004F2D91">
        <w:rPr>
          <w:rFonts w:ascii="Times New Roman" w:hAnsi="Times New Roman"/>
          <w:sz w:val="24"/>
          <w:szCs w:val="24"/>
          <w:lang w:val="pl-PL" w:bidi="ru-RU"/>
        </w:rPr>
        <w:t>50%)</w:t>
      </w:r>
      <w:r w:rsidR="00845685" w:rsidRPr="004F2D91">
        <w:rPr>
          <w:rFonts w:ascii="Times New Roman" w:hAnsi="Times New Roman"/>
          <w:sz w:val="24"/>
          <w:szCs w:val="24"/>
          <w:lang w:val="kk-KZ" w:bidi="ru-RU"/>
        </w:rPr>
        <w:t xml:space="preserve"> </w:t>
      </w:r>
      <w:r w:rsidR="00845685" w:rsidRPr="004F2D91">
        <w:rPr>
          <w:rFonts w:ascii="Times New Roman" w:hAnsi="Times New Roman"/>
          <w:sz w:val="24"/>
          <w:szCs w:val="24"/>
          <w:lang w:bidi="ru-RU"/>
        </w:rPr>
        <w:t>ЕС</w:t>
      </w:r>
      <w:r w:rsidR="00845685" w:rsidRPr="004F2D91">
        <w:rPr>
          <w:rFonts w:ascii="Times New Roman" w:hAnsi="Times New Roman"/>
          <w:sz w:val="24"/>
          <w:szCs w:val="24"/>
          <w:lang w:val="pl-PL" w:bidi="ru-RU"/>
        </w:rPr>
        <w:t xml:space="preserve">50 86,6 </w:t>
      </w:r>
      <w:proofErr w:type="spellStart"/>
      <w:r w:rsidR="00845685" w:rsidRPr="004F2D91">
        <w:rPr>
          <w:rFonts w:ascii="Times New Roman" w:hAnsi="Times New Roman"/>
          <w:sz w:val="24"/>
          <w:szCs w:val="24"/>
          <w:lang w:bidi="ru-RU"/>
        </w:rPr>
        <w:t>нМ</w:t>
      </w:r>
      <w:proofErr w:type="spellEnd"/>
      <w:r w:rsidR="00845685" w:rsidRPr="004F2D91">
        <w:rPr>
          <w:rFonts w:ascii="Times New Roman" w:hAnsi="Times New Roman"/>
          <w:sz w:val="24"/>
          <w:szCs w:val="24"/>
          <w:lang w:val="kk-KZ" w:bidi="ru-RU"/>
        </w:rPr>
        <w:t xml:space="preserve"> жалпы орташа мәнінде 34,7-ден 134,4 нМ-ге дейін ауытқыды.</w:t>
      </w:r>
    </w:p>
    <w:p w14:paraId="34CFAF01" w14:textId="77777777" w:rsidR="00E339A3" w:rsidRPr="004F2D91" w:rsidRDefault="00845685" w:rsidP="00177F5A">
      <w:pPr>
        <w:autoSpaceDE w:val="0"/>
        <w:autoSpaceDN w:val="0"/>
        <w:adjustRightInd w:val="0"/>
        <w:spacing w:after="0" w:line="240" w:lineRule="auto"/>
        <w:jc w:val="both"/>
        <w:rPr>
          <w:rFonts w:ascii="Times New Roman" w:hAnsi="Times New Roman"/>
          <w:sz w:val="24"/>
          <w:szCs w:val="24"/>
          <w:lang w:val="kk-KZ" w:bidi="ru-RU"/>
        </w:rPr>
      </w:pPr>
      <w:r w:rsidRPr="004F2D91">
        <w:rPr>
          <w:rFonts w:ascii="Times New Roman" w:hAnsi="Times New Roman"/>
          <w:sz w:val="24"/>
          <w:szCs w:val="24"/>
          <w:lang w:val="kk-KZ" w:bidi="ru-RU"/>
        </w:rPr>
        <w:t xml:space="preserve">HepG2 </w:t>
      </w:r>
      <w:r w:rsidR="00E339A3" w:rsidRPr="004F2D91">
        <w:rPr>
          <w:rFonts w:ascii="Times New Roman" w:hAnsi="Times New Roman"/>
          <w:sz w:val="24"/>
          <w:szCs w:val="24"/>
          <w:lang w:val="kk-KZ" w:bidi="ru-RU"/>
        </w:rPr>
        <w:t xml:space="preserve">жасушаларында </w:t>
      </w:r>
      <w:r w:rsidRPr="004F2D91">
        <w:rPr>
          <w:rFonts w:ascii="Times New Roman" w:hAnsi="Times New Roman"/>
          <w:sz w:val="24"/>
          <w:szCs w:val="24"/>
          <w:lang w:val="kk-KZ" w:bidi="ru-RU"/>
        </w:rPr>
        <w:t>CC</w:t>
      </w:r>
      <w:r w:rsidRPr="004F2D91">
        <w:rPr>
          <w:rFonts w:ascii="Times New Roman" w:hAnsi="Times New Roman"/>
          <w:sz w:val="24"/>
          <w:szCs w:val="24"/>
          <w:vertAlign w:val="subscript"/>
          <w:lang w:val="kk-KZ" w:bidi="ru-RU"/>
        </w:rPr>
        <w:t>50</w:t>
      </w:r>
      <w:r w:rsidR="00E339A3" w:rsidRPr="004F2D91">
        <w:rPr>
          <w:rFonts w:ascii="Times New Roman" w:hAnsi="Times New Roman"/>
          <w:sz w:val="24"/>
          <w:szCs w:val="24"/>
          <w:lang w:val="kk-KZ" w:bidi="ru-RU"/>
        </w:rPr>
        <w:t xml:space="preserve"> (цитоуыттылық концентрациясы 50%)</w:t>
      </w:r>
      <w:r w:rsidRPr="004F2D91">
        <w:rPr>
          <w:rFonts w:ascii="Times New Roman" w:hAnsi="Times New Roman"/>
          <w:sz w:val="24"/>
          <w:szCs w:val="24"/>
          <w:lang w:val="kk-KZ" w:bidi="ru-RU"/>
        </w:rPr>
        <w:t xml:space="preserve"> </w:t>
      </w:r>
      <w:r w:rsidR="00E339A3" w:rsidRPr="004F2D91">
        <w:rPr>
          <w:rFonts w:ascii="Times New Roman" w:hAnsi="Times New Roman"/>
          <w:sz w:val="24"/>
          <w:szCs w:val="24"/>
          <w:lang w:val="kk-KZ" w:bidi="ru-RU"/>
        </w:rPr>
        <w:t>&gt; 44,400 нМ құрады.</w:t>
      </w:r>
    </w:p>
    <w:p w14:paraId="1E799860" w14:textId="77777777" w:rsidR="00114545" w:rsidRPr="004F2D91" w:rsidRDefault="00114545" w:rsidP="00177F5A">
      <w:pPr>
        <w:autoSpaceDE w:val="0"/>
        <w:autoSpaceDN w:val="0"/>
        <w:adjustRightInd w:val="0"/>
        <w:spacing w:after="0" w:line="240" w:lineRule="auto"/>
        <w:jc w:val="both"/>
        <w:rPr>
          <w:rFonts w:ascii="Times New Roman" w:hAnsi="Times New Roman"/>
          <w:i/>
          <w:sz w:val="24"/>
          <w:szCs w:val="24"/>
          <w:lang w:val="kk-KZ" w:bidi="ru-RU"/>
        </w:rPr>
      </w:pPr>
      <w:r w:rsidRPr="004F2D91">
        <w:rPr>
          <w:rFonts w:ascii="Times New Roman" w:hAnsi="Times New Roman"/>
          <w:i/>
          <w:sz w:val="24"/>
          <w:szCs w:val="24"/>
          <w:lang w:val="kk-KZ" w:bidi="ru-RU"/>
        </w:rPr>
        <w:t>Рези</w:t>
      </w:r>
      <w:r w:rsidR="00657D85" w:rsidRPr="004F2D91">
        <w:rPr>
          <w:rFonts w:ascii="Times New Roman" w:hAnsi="Times New Roman"/>
          <w:i/>
          <w:sz w:val="24"/>
          <w:szCs w:val="24"/>
          <w:lang w:val="kk-KZ" w:bidi="ru-RU"/>
        </w:rPr>
        <w:t>стенттілік</w:t>
      </w:r>
    </w:p>
    <w:p w14:paraId="39D75AA4" w14:textId="77777777" w:rsidR="00657D85" w:rsidRPr="004F2D91" w:rsidRDefault="00657D85" w:rsidP="00657D85">
      <w:pPr>
        <w:autoSpaceDE w:val="0"/>
        <w:autoSpaceDN w:val="0"/>
        <w:adjustRightInd w:val="0"/>
        <w:spacing w:after="0" w:line="240" w:lineRule="auto"/>
        <w:jc w:val="both"/>
        <w:rPr>
          <w:rFonts w:ascii="Times New Roman" w:hAnsi="Times New Roman"/>
          <w:sz w:val="24"/>
          <w:szCs w:val="24"/>
          <w:lang w:val="kk-KZ" w:bidi="ru-RU"/>
        </w:rPr>
      </w:pPr>
      <w:r w:rsidRPr="004F2D91">
        <w:rPr>
          <w:rFonts w:ascii="Times New Roman" w:hAnsi="Times New Roman"/>
          <w:sz w:val="24"/>
          <w:szCs w:val="24"/>
          <w:lang w:val="kk-KZ" w:bidi="ru-RU"/>
        </w:rPr>
        <w:t>Тенофовир алафенамид қабылдаған пациенттерде жұптасқан бастапқы және HBV изоляттарында</w:t>
      </w:r>
      <w:r w:rsidR="00F0576D" w:rsidRPr="004F2D91">
        <w:rPr>
          <w:rFonts w:ascii="Times New Roman" w:hAnsi="Times New Roman"/>
          <w:sz w:val="24"/>
          <w:szCs w:val="24"/>
          <w:lang w:val="kk-KZ" w:bidi="ru-RU"/>
        </w:rPr>
        <w:t xml:space="preserve"> ем алатын пациенттер үшін (&lt;69 ХБ / мл, немесе 1,0 log</w:t>
      </w:r>
      <w:r w:rsidR="00F0576D" w:rsidRPr="004F2D91">
        <w:rPr>
          <w:rFonts w:ascii="Times New Roman" w:hAnsi="Times New Roman"/>
          <w:sz w:val="24"/>
          <w:szCs w:val="24"/>
          <w:vertAlign w:val="subscript"/>
          <w:lang w:val="kk-KZ" w:bidi="ru-RU"/>
        </w:rPr>
        <w:t xml:space="preserve">10 </w:t>
      </w:r>
      <w:r w:rsidR="00F0576D" w:rsidRPr="004F2D91">
        <w:rPr>
          <w:rFonts w:ascii="Times New Roman" w:hAnsi="Times New Roman"/>
          <w:sz w:val="24"/>
          <w:szCs w:val="24"/>
          <w:lang w:val="kk-KZ" w:bidi="ru-RU"/>
        </w:rPr>
        <w:t>немесе надирден  В гепатиті вирусының ДНҚ-сы одан көп артқаннан кейінгі ДНҚ HBV ≥ 69 ХБ / мл 2 бірізді қатысуы) немесе 48-ші немесе 96 аптада В гепатиті вирусының ДНҚ-сы ≥ 69 ХБ / мл немесе 24 аптада немесе одан кейін қабылдауды ерте тоқтатқан кездегі пациенттер үшін вирусологиялық серпілісі болған бірізділік талдауы жүргізілген.</w:t>
      </w:r>
    </w:p>
    <w:p w14:paraId="15BD0F29" w14:textId="77777777" w:rsidR="00657D85" w:rsidRPr="004F2D91" w:rsidRDefault="00E339A3" w:rsidP="00657D85">
      <w:pPr>
        <w:autoSpaceDE w:val="0"/>
        <w:autoSpaceDN w:val="0"/>
        <w:adjustRightInd w:val="0"/>
        <w:spacing w:after="0" w:line="240" w:lineRule="auto"/>
        <w:jc w:val="both"/>
        <w:rPr>
          <w:rFonts w:ascii="Times New Roman" w:hAnsi="Times New Roman"/>
          <w:sz w:val="24"/>
          <w:szCs w:val="24"/>
          <w:lang w:val="kk-KZ" w:bidi="ru-RU"/>
        </w:rPr>
      </w:pPr>
      <w:r w:rsidRPr="004F2D91">
        <w:rPr>
          <w:rFonts w:ascii="Times New Roman" w:hAnsi="Times New Roman"/>
          <w:sz w:val="24"/>
          <w:szCs w:val="24"/>
          <w:lang w:val="kk-KZ" w:bidi="ru-RU"/>
        </w:rPr>
        <w:t xml:space="preserve">48-аптадағы (N = 20) және 96-аптадағы (N = 72) </w:t>
      </w:r>
      <w:r w:rsidRPr="004F2D91">
        <w:rPr>
          <w:rFonts w:ascii="Times New Roman" w:hAnsi="Times New Roman"/>
          <w:i/>
          <w:sz w:val="24"/>
          <w:szCs w:val="24"/>
          <w:lang w:val="kk-KZ" w:bidi="ru-RU"/>
        </w:rPr>
        <w:t>108-</w:t>
      </w:r>
      <w:r w:rsidRPr="004F2D91">
        <w:rPr>
          <w:rFonts w:ascii="Times New Roman" w:hAnsi="Times New Roman"/>
          <w:sz w:val="24"/>
          <w:szCs w:val="24"/>
          <w:lang w:val="kk-KZ" w:bidi="ru-RU"/>
        </w:rPr>
        <w:t xml:space="preserve">зерттеуде және </w:t>
      </w:r>
      <w:r w:rsidRPr="004F2D91">
        <w:rPr>
          <w:rFonts w:ascii="Times New Roman" w:hAnsi="Times New Roman"/>
          <w:i/>
          <w:sz w:val="24"/>
          <w:szCs w:val="24"/>
          <w:lang w:val="kk-KZ" w:bidi="ru-RU"/>
        </w:rPr>
        <w:t>110-</w:t>
      </w:r>
      <w:r w:rsidRPr="004F2D91">
        <w:rPr>
          <w:rFonts w:ascii="Times New Roman" w:hAnsi="Times New Roman"/>
          <w:sz w:val="24"/>
          <w:szCs w:val="24"/>
          <w:lang w:val="kk-KZ" w:bidi="ru-RU"/>
        </w:rPr>
        <w:t>зерттеуде тенофовир алафенамид алған пациенттердің жалпы талдауында бұл изоляттарда тенофовир алафенамидке төзімділікпен байланысты аминқышқыл алмастырулары (генотиптік және фенотиптік талдаулар) анықталған жоқ.</w:t>
      </w:r>
    </w:p>
    <w:p w14:paraId="10FB599C" w14:textId="77777777" w:rsidR="00A13C75" w:rsidRPr="004F2D91" w:rsidRDefault="00A13C75" w:rsidP="00A514F1">
      <w:pPr>
        <w:autoSpaceDE w:val="0"/>
        <w:autoSpaceDN w:val="0"/>
        <w:adjustRightInd w:val="0"/>
        <w:spacing w:after="0" w:line="240" w:lineRule="auto"/>
        <w:jc w:val="both"/>
        <w:rPr>
          <w:rFonts w:ascii="Times New Roman" w:hAnsi="Times New Roman"/>
          <w:sz w:val="24"/>
          <w:szCs w:val="24"/>
          <w:lang w:val="kk-KZ" w:bidi="ru-RU"/>
        </w:rPr>
      </w:pPr>
      <w:r w:rsidRPr="004F2D91">
        <w:rPr>
          <w:rFonts w:ascii="Times New Roman" w:hAnsi="Times New Roman"/>
          <w:sz w:val="24"/>
          <w:szCs w:val="24"/>
          <w:lang w:val="kk-KZ" w:bidi="ru-RU"/>
        </w:rPr>
        <w:t>4018 зерттеуінде тенофовир дизопроксил емінен ауысқаннан кейін тенофовир алафенамид қабылдаған вирусологиялық супрессияс</w:t>
      </w:r>
      <w:r w:rsidR="00A530EA" w:rsidRPr="004F2D91">
        <w:rPr>
          <w:rFonts w:ascii="Times New Roman" w:hAnsi="Times New Roman"/>
          <w:sz w:val="24"/>
          <w:szCs w:val="24"/>
          <w:lang w:val="kk-KZ" w:bidi="ru-RU"/>
        </w:rPr>
        <w:t>ы</w:t>
      </w:r>
      <w:r w:rsidRPr="004F2D91">
        <w:rPr>
          <w:rFonts w:ascii="Times New Roman" w:hAnsi="Times New Roman"/>
          <w:sz w:val="24"/>
          <w:szCs w:val="24"/>
          <w:lang w:val="kk-KZ" w:bidi="ru-RU"/>
        </w:rPr>
        <w:t xml:space="preserve"> бар пациенттерде тенофовир алафенамид-тенофовир алафенамид тобындағы бір пациентте тенофовир алафенамидпен емдеудің 96 аптасынан кейін вирусологиялық өршу болды (ВГВ ДНҚ ≥ 69 ХБ/мл құрайтын бір жағдай) және тенофовир дизопроксил-тенофовир алафенамид тобындағы бір пациентте вирусологиялық серпіліс болды. Емдеудің 96 аптасында тенофовир алафенамидке немесе тенофовир дизопроксилге төзімділікпен байланысты ВГВ амин қышқылдарының алмастырулары анықталған жоқ.</w:t>
      </w:r>
    </w:p>
    <w:p w14:paraId="15A9749D" w14:textId="77777777" w:rsidR="00FE6215" w:rsidRPr="004F2D91" w:rsidRDefault="00FE6215" w:rsidP="00A514F1">
      <w:pPr>
        <w:autoSpaceDE w:val="0"/>
        <w:autoSpaceDN w:val="0"/>
        <w:adjustRightInd w:val="0"/>
        <w:spacing w:after="0" w:line="240" w:lineRule="auto"/>
        <w:jc w:val="both"/>
        <w:rPr>
          <w:rFonts w:ascii="Times New Roman" w:hAnsi="Times New Roman"/>
          <w:sz w:val="24"/>
          <w:szCs w:val="24"/>
          <w:lang w:val="kk-KZ" w:bidi="ru-RU"/>
        </w:rPr>
      </w:pPr>
      <w:r w:rsidRPr="004F2D91">
        <w:rPr>
          <w:rFonts w:ascii="Times New Roman" w:hAnsi="Times New Roman"/>
          <w:sz w:val="24"/>
          <w:szCs w:val="24"/>
          <w:lang w:val="kk-KZ" w:bidi="ru-RU"/>
        </w:rPr>
        <w:t>1092 педиатриялық зерттеуінде 12-ден &lt; 18 жасқа дейінгі 30 пациент және тенофовир алафенамид қабылдаған 6-дан &lt; 12 жасқа дейінгі 9 пациент 24</w:t>
      </w:r>
      <w:r w:rsidR="007226D1" w:rsidRPr="004F2D91">
        <w:rPr>
          <w:rFonts w:ascii="Times New Roman" w:hAnsi="Times New Roman"/>
          <w:sz w:val="24"/>
          <w:szCs w:val="24"/>
          <w:lang w:val="kk-KZ" w:bidi="ru-RU"/>
        </w:rPr>
        <w:t>-аптада резистенттілік талдауы үшін</w:t>
      </w:r>
      <w:r w:rsidRPr="004F2D91">
        <w:rPr>
          <w:rFonts w:ascii="Times New Roman" w:hAnsi="Times New Roman"/>
          <w:sz w:val="24"/>
          <w:szCs w:val="24"/>
          <w:lang w:val="kk-KZ" w:bidi="ru-RU"/>
        </w:rPr>
        <w:t xml:space="preserve"> сараланды. Емдеудің 24-аптасында тенофовир алафенамидке резистенттілікпен байланысты ВГВ аминқышқылдық алмастырулары анықталған жоқ. 48-аптада 12-ден &lt; 18 жасқа дейінгі 31 пациент және 6-дан &lt; 12 жасқа дейінгі 12 пациент резистенттілік талдауын жүргізуге сараланды (тенофовир алафенамид тобы да, </w:t>
      </w:r>
      <w:r w:rsidRPr="004F2D91">
        <w:rPr>
          <w:rFonts w:ascii="Times New Roman" w:hAnsi="Times New Roman"/>
          <w:sz w:val="24"/>
          <w:szCs w:val="24"/>
          <w:lang w:val="kk-KZ" w:bidi="ru-RU"/>
        </w:rPr>
        <w:lastRenderedPageBreak/>
        <w:t>плацебо тобы да 24-аптада тенофовир алафенамид тобына ауысады). Емдеудің 48-аптасы ішінде тенофовир алафенамидке төзімділікпен байланысты ВГВ аминқышқылдық алмастырулары анықталған жоқ.</w:t>
      </w:r>
    </w:p>
    <w:p w14:paraId="20EB74B1" w14:textId="77777777" w:rsidR="00A514F1" w:rsidRPr="004F2D91" w:rsidRDefault="00A514F1" w:rsidP="00A514F1">
      <w:pPr>
        <w:autoSpaceDE w:val="0"/>
        <w:autoSpaceDN w:val="0"/>
        <w:adjustRightInd w:val="0"/>
        <w:spacing w:after="0" w:line="240" w:lineRule="auto"/>
        <w:jc w:val="both"/>
        <w:rPr>
          <w:rFonts w:ascii="Times New Roman" w:hAnsi="Times New Roman"/>
          <w:i/>
          <w:sz w:val="24"/>
          <w:szCs w:val="24"/>
          <w:lang w:val="kk-KZ" w:bidi="ru-RU"/>
        </w:rPr>
      </w:pPr>
      <w:r w:rsidRPr="004F2D91">
        <w:rPr>
          <w:rFonts w:ascii="Times New Roman" w:hAnsi="Times New Roman"/>
          <w:i/>
          <w:sz w:val="24"/>
          <w:szCs w:val="24"/>
          <w:lang w:val="kk-KZ" w:bidi="ru-RU"/>
        </w:rPr>
        <w:t>Айқаспалы резистенттілік</w:t>
      </w:r>
    </w:p>
    <w:p w14:paraId="03E872FC" w14:textId="77777777" w:rsidR="00BC5B1A" w:rsidRPr="004F2D91" w:rsidRDefault="00A514F1" w:rsidP="00BC5B1A">
      <w:pPr>
        <w:autoSpaceDE w:val="0"/>
        <w:autoSpaceDN w:val="0"/>
        <w:adjustRightInd w:val="0"/>
        <w:spacing w:after="0" w:line="240" w:lineRule="auto"/>
        <w:jc w:val="both"/>
        <w:rPr>
          <w:rFonts w:ascii="Times New Roman" w:hAnsi="Times New Roman"/>
          <w:sz w:val="24"/>
          <w:szCs w:val="24"/>
          <w:lang w:val="kk-KZ" w:bidi="ru-RU"/>
        </w:rPr>
      </w:pPr>
      <w:r w:rsidRPr="004F2D91">
        <w:rPr>
          <w:rFonts w:ascii="Times New Roman" w:hAnsi="Times New Roman"/>
          <w:sz w:val="24"/>
          <w:szCs w:val="24"/>
          <w:lang w:val="kk-KZ" w:bidi="ru-RU"/>
        </w:rPr>
        <w:t>Тенофовир алафенамидтің вирусқа қарсы белсенділігі HepG2 жасушаларында кері транскриптаза тежегіштерінің нуклеоз</w:t>
      </w:r>
      <w:r w:rsidR="00A13C75" w:rsidRPr="004F2D91">
        <w:rPr>
          <w:rFonts w:ascii="Times New Roman" w:hAnsi="Times New Roman"/>
          <w:sz w:val="24"/>
          <w:szCs w:val="24"/>
          <w:lang w:val="kk-KZ" w:bidi="ru-RU"/>
        </w:rPr>
        <w:t>(т)</w:t>
      </w:r>
      <w:r w:rsidRPr="004F2D91">
        <w:rPr>
          <w:rFonts w:ascii="Times New Roman" w:hAnsi="Times New Roman"/>
          <w:sz w:val="24"/>
          <w:szCs w:val="24"/>
          <w:lang w:val="kk-KZ" w:bidi="ru-RU"/>
        </w:rPr>
        <w:t>идті мутациясы бар изоляттар тақтасында бағаланды. Ламивудинге төзімділікпен байланысты rtV173L, rtL180M және rtM204V / I алмастыруларды экспрессиялайтын В гепатиті вирусының изоляттары тенофовир алафенамидке (&lt;2-есе ЕС</w:t>
      </w:r>
      <w:r w:rsidRPr="004F2D91">
        <w:rPr>
          <w:rFonts w:ascii="Times New Roman" w:hAnsi="Times New Roman"/>
          <w:sz w:val="24"/>
          <w:szCs w:val="24"/>
          <w:vertAlign w:val="subscript"/>
          <w:lang w:val="kk-KZ" w:bidi="ru-RU"/>
        </w:rPr>
        <w:t>50</w:t>
      </w:r>
      <w:r w:rsidRPr="004F2D91">
        <w:rPr>
          <w:rFonts w:ascii="Times New Roman" w:hAnsi="Times New Roman"/>
          <w:sz w:val="24"/>
          <w:szCs w:val="24"/>
          <w:lang w:val="kk-KZ" w:bidi="ru-RU"/>
        </w:rPr>
        <w:t xml:space="preserve"> өзгеруі) сезімтал болып қалды.</w:t>
      </w:r>
      <w:r w:rsidRPr="004F2D91">
        <w:rPr>
          <w:lang w:val="kk-KZ"/>
        </w:rPr>
        <w:t xml:space="preserve"> </w:t>
      </w:r>
      <w:r w:rsidRPr="004F2D91">
        <w:rPr>
          <w:rFonts w:ascii="Times New Roman" w:hAnsi="Times New Roman"/>
          <w:sz w:val="24"/>
          <w:szCs w:val="24"/>
          <w:lang w:val="kk-KZ" w:bidi="ru-RU"/>
        </w:rPr>
        <w:t>Энтекавирге төзімділікпен байланысты rtL180M, rtM204V плюс rtT184G, rtS202G немесе rtM250V ауыстыруларын экспрессиялайтын В гепатиті вирусының изоляттары тенофовир алафенамидке сезімтал болып қалды.</w:t>
      </w:r>
      <w:r w:rsidR="00BC5B1A" w:rsidRPr="004F2D91">
        <w:rPr>
          <w:lang w:val="kk-KZ"/>
        </w:rPr>
        <w:t xml:space="preserve"> </w:t>
      </w:r>
      <w:r w:rsidR="00BC5B1A" w:rsidRPr="004F2D91">
        <w:rPr>
          <w:rFonts w:ascii="Times New Roman" w:hAnsi="Times New Roman"/>
          <w:sz w:val="24"/>
          <w:szCs w:val="24"/>
          <w:lang w:val="kk-KZ" w:bidi="ru-RU"/>
        </w:rPr>
        <w:t>Адефовирге төзімділікпен байланысты rtA181T, rtA181V немесе rtN236T бірлі-жарым ауыстыруды экспрессиялайтын В гепатиті вирусының изоляттары тенофовир алафенамидке сезімтал болып қалды;</w:t>
      </w:r>
      <w:r w:rsidR="00BC5B1A" w:rsidRPr="004F2D91">
        <w:rPr>
          <w:lang w:val="kk-KZ"/>
        </w:rPr>
        <w:t xml:space="preserve"> </w:t>
      </w:r>
      <w:r w:rsidR="00BC5B1A" w:rsidRPr="004F2D91">
        <w:rPr>
          <w:rFonts w:ascii="Times New Roman" w:hAnsi="Times New Roman"/>
          <w:sz w:val="24"/>
          <w:szCs w:val="24"/>
          <w:lang w:val="kk-KZ" w:bidi="ru-RU"/>
        </w:rPr>
        <w:t>алайда, rtA181V плюс rtN236T экспрессиялайтын В гепатиті вирусының изоляты тенофовир алафенамидке төмен сезімталдықты көрсетті (ЕС</w:t>
      </w:r>
      <w:r w:rsidR="00BC5B1A" w:rsidRPr="004F2D91">
        <w:rPr>
          <w:rFonts w:ascii="Times New Roman" w:hAnsi="Times New Roman"/>
          <w:sz w:val="24"/>
          <w:szCs w:val="24"/>
          <w:vertAlign w:val="subscript"/>
          <w:lang w:val="kk-KZ" w:bidi="ru-RU"/>
        </w:rPr>
        <w:t>50</w:t>
      </w:r>
      <w:r w:rsidR="00BC5B1A" w:rsidRPr="004F2D91">
        <w:rPr>
          <w:rFonts w:ascii="Times New Roman" w:hAnsi="Times New Roman"/>
          <w:sz w:val="24"/>
          <w:szCs w:val="24"/>
          <w:lang w:val="kk-KZ" w:bidi="ru-RU"/>
        </w:rPr>
        <w:t xml:space="preserve"> 3,7 есе өзгеруі). Бұл алмастырулардың клиникалық маңызы белгісіз.</w:t>
      </w:r>
    </w:p>
    <w:p w14:paraId="078FE85F" w14:textId="77777777" w:rsidR="00A514F1" w:rsidRPr="004F2D91" w:rsidRDefault="00BC5B1A" w:rsidP="00BC5B1A">
      <w:pPr>
        <w:autoSpaceDE w:val="0"/>
        <w:autoSpaceDN w:val="0"/>
        <w:adjustRightInd w:val="0"/>
        <w:spacing w:after="0" w:line="240" w:lineRule="auto"/>
        <w:jc w:val="both"/>
        <w:rPr>
          <w:rFonts w:ascii="Times New Roman" w:hAnsi="Times New Roman"/>
          <w:i/>
          <w:sz w:val="24"/>
          <w:szCs w:val="24"/>
          <w:lang w:val="kk-KZ" w:bidi="ru-RU"/>
        </w:rPr>
      </w:pPr>
      <w:r w:rsidRPr="004F2D91">
        <w:rPr>
          <w:rFonts w:ascii="Times New Roman" w:hAnsi="Times New Roman"/>
          <w:i/>
          <w:sz w:val="24"/>
          <w:szCs w:val="24"/>
          <w:lang w:val="kk-KZ" w:bidi="ru-RU"/>
        </w:rPr>
        <w:t>Клиникалық деректер</w:t>
      </w:r>
    </w:p>
    <w:p w14:paraId="36D2282E" w14:textId="77777777" w:rsidR="00BC5B1A" w:rsidRPr="004F2D91" w:rsidRDefault="00BC5B1A" w:rsidP="00114545">
      <w:pPr>
        <w:autoSpaceDE w:val="0"/>
        <w:autoSpaceDN w:val="0"/>
        <w:adjustRightInd w:val="0"/>
        <w:spacing w:after="0" w:line="240" w:lineRule="auto"/>
        <w:jc w:val="both"/>
        <w:rPr>
          <w:rFonts w:ascii="Times New Roman" w:hAnsi="Times New Roman"/>
          <w:sz w:val="24"/>
          <w:szCs w:val="24"/>
          <w:lang w:val="kk-KZ" w:bidi="ru-RU"/>
        </w:rPr>
      </w:pPr>
      <w:r w:rsidRPr="004F2D91">
        <w:rPr>
          <w:rFonts w:ascii="Times New Roman" w:hAnsi="Times New Roman"/>
          <w:sz w:val="24"/>
          <w:szCs w:val="24"/>
          <w:lang w:val="kk-KZ" w:bidi="ru-RU"/>
        </w:rPr>
        <w:t>Созылмалы В гепатиті бар пациенттердегі тенофовир алафенамидтің тиімділігі мен қауіпсіздігі 48 және 96 аптадағы белсенді бақылаудағы екі рандомизацияланған жасырын салыстырмалы зерттеулердің, 108 зерттеуі және 110 зерттеулердің деректеріне негізделген.</w:t>
      </w:r>
    </w:p>
    <w:p w14:paraId="375C31DF" w14:textId="77777777" w:rsidR="00BC5B1A" w:rsidRPr="004F2D91" w:rsidRDefault="00BC5B1A" w:rsidP="00114545">
      <w:pPr>
        <w:autoSpaceDE w:val="0"/>
        <w:autoSpaceDN w:val="0"/>
        <w:adjustRightInd w:val="0"/>
        <w:spacing w:after="0" w:line="240" w:lineRule="auto"/>
        <w:jc w:val="both"/>
        <w:rPr>
          <w:rFonts w:ascii="Times New Roman" w:hAnsi="Times New Roman"/>
          <w:sz w:val="24"/>
          <w:szCs w:val="24"/>
          <w:lang w:val="kk-KZ" w:bidi="ru-RU"/>
        </w:rPr>
      </w:pPr>
      <w:r w:rsidRPr="004F2D91">
        <w:rPr>
          <w:rFonts w:ascii="Times New Roman" w:hAnsi="Times New Roman"/>
          <w:sz w:val="24"/>
          <w:szCs w:val="24"/>
          <w:lang w:val="kk-KZ" w:bidi="ru-RU"/>
        </w:rPr>
        <w:t>Тенофовир алафенамид қауіпсіздігі 96-дан 144 аптаға дейін жасырын ем алуды жалғастырған, 108 және 110 зерттеулердегі пациенттердің бірлескен деректері бойынша және 96-дан 144 аптаға дейін 108 және 110 зерттеулердің ашық фазасындағы пациенттерден қосымша деректері бойынша (N = 360 тенофовир алафенамид қабылдауды жалғастырды.; N = 180 96-шы аптада тенофовир дизопроксилден  тенофовир</w:t>
      </w:r>
      <w:r w:rsidR="009327A0" w:rsidRPr="004F2D91">
        <w:rPr>
          <w:rFonts w:ascii="Times New Roman" w:hAnsi="Times New Roman"/>
          <w:sz w:val="24"/>
          <w:szCs w:val="24"/>
          <w:lang w:val="kk-KZ" w:bidi="ru-RU"/>
        </w:rPr>
        <w:t xml:space="preserve"> алафенамидке өтті)  ұстап тұра</w:t>
      </w:r>
      <w:r w:rsidRPr="004F2D91">
        <w:rPr>
          <w:rFonts w:ascii="Times New Roman" w:hAnsi="Times New Roman"/>
          <w:sz w:val="24"/>
          <w:szCs w:val="24"/>
          <w:lang w:val="kk-KZ" w:bidi="ru-RU"/>
        </w:rPr>
        <w:t>ды.</w:t>
      </w:r>
      <w:r w:rsidR="009327A0" w:rsidRPr="004F2D91">
        <w:rPr>
          <w:rFonts w:ascii="Times New Roman" w:hAnsi="Times New Roman"/>
          <w:sz w:val="24"/>
          <w:szCs w:val="24"/>
          <w:lang w:val="kk-KZ" w:bidi="ru-RU"/>
        </w:rPr>
        <w:t xml:space="preserve"> </w:t>
      </w:r>
    </w:p>
    <w:p w14:paraId="66F20496" w14:textId="77777777" w:rsidR="004B6AEB" w:rsidRPr="004F2D91" w:rsidRDefault="00921BB5" w:rsidP="00114545">
      <w:pPr>
        <w:autoSpaceDE w:val="0"/>
        <w:autoSpaceDN w:val="0"/>
        <w:adjustRightInd w:val="0"/>
        <w:spacing w:after="0" w:line="240" w:lineRule="auto"/>
        <w:jc w:val="both"/>
        <w:rPr>
          <w:lang w:val="kk-KZ"/>
        </w:rPr>
      </w:pPr>
      <w:r w:rsidRPr="004F2D91">
        <w:rPr>
          <w:rFonts w:ascii="Times New Roman" w:hAnsi="Times New Roman"/>
          <w:i/>
          <w:iCs/>
          <w:sz w:val="24"/>
          <w:szCs w:val="24"/>
          <w:lang w:val="kk-KZ" w:bidi="ru-RU"/>
        </w:rPr>
        <w:t>108 зерттеуінде</w:t>
      </w:r>
      <w:r w:rsidRPr="004F2D91">
        <w:rPr>
          <w:rFonts w:ascii="Times New Roman" w:hAnsi="Times New Roman"/>
          <w:sz w:val="24"/>
          <w:szCs w:val="24"/>
          <w:lang w:val="kk-KZ" w:bidi="ru-RU"/>
        </w:rPr>
        <w:t xml:space="preserve"> HBeAg –теріс, -бауыр функциясы компенсацияланған және бұрын ем алмаған пациенттер тәулігіне бір рет тенофовир алафенамидті (25 мг; N = 285) немесе тенофовир дизопроксилді (245 мг; N = 140) күніне бір рет қабылдау үшін 2:1 қатынасында рандомизацияланды.</w:t>
      </w:r>
      <w:r w:rsidRPr="004F2D91">
        <w:rPr>
          <w:lang w:val="kk-KZ"/>
        </w:rPr>
        <w:t xml:space="preserve"> </w:t>
      </w:r>
      <w:r w:rsidRPr="004F2D91">
        <w:rPr>
          <w:rFonts w:ascii="Times New Roman" w:hAnsi="Times New Roman"/>
          <w:sz w:val="24"/>
          <w:szCs w:val="24"/>
          <w:lang w:val="kk-KZ" w:bidi="ru-RU"/>
        </w:rPr>
        <w:t>Орташа жасы 46 жас, 61% ер адамдар, 72% азиялықтар, 25% еуропалық нәсіл және 2% (8 адам) негроидтық нәсіл болды.</w:t>
      </w:r>
      <w:r w:rsidRPr="004F2D91">
        <w:rPr>
          <w:lang w:val="kk-KZ"/>
        </w:rPr>
        <w:t xml:space="preserve"> </w:t>
      </w:r>
      <w:r w:rsidRPr="004F2D91">
        <w:rPr>
          <w:rFonts w:ascii="Times New Roman" w:hAnsi="Times New Roman"/>
          <w:sz w:val="24"/>
          <w:szCs w:val="24"/>
          <w:lang w:val="kk-KZ" w:bidi="ru-RU"/>
        </w:rPr>
        <w:t>24%, 38% және 31% - да сәйкесінше В гепатитінің вирусы B, C және D генотипі болды. 21% емнен өтті (энтекавир (N = 41), ламивудин (N = 42), тенофовир дизопроксил (N = 21) немесе басқа препараттарды (N = 18) қоса алғанда, пероральді вирусқа қарсы препараттармен алдыңғы емдеу).</w:t>
      </w:r>
      <w:r w:rsidRPr="004F2D91">
        <w:rPr>
          <w:lang w:val="kk-KZ"/>
        </w:rPr>
        <w:t xml:space="preserve"> </w:t>
      </w:r>
      <w:r w:rsidRPr="004F2D91">
        <w:rPr>
          <w:rFonts w:ascii="Times New Roman" w:hAnsi="Times New Roman"/>
          <w:sz w:val="24"/>
          <w:szCs w:val="24"/>
          <w:lang w:val="kk-KZ" w:bidi="ru-RU"/>
        </w:rPr>
        <w:t xml:space="preserve">Бастапқыда плазмадағы В гепатиті вирусының орташа ДНҚ-сы 5,8 </w:t>
      </w:r>
      <w:r w:rsidR="00657D85" w:rsidRPr="004F2D91">
        <w:rPr>
          <w:rFonts w:ascii="Times New Roman" w:hAnsi="Times New Roman"/>
          <w:sz w:val="24"/>
          <w:szCs w:val="24"/>
          <w:lang w:val="kk-KZ" w:bidi="ru-RU"/>
        </w:rPr>
        <w:t>log</w:t>
      </w:r>
      <w:r w:rsidR="00657D85" w:rsidRPr="004F2D91">
        <w:rPr>
          <w:rFonts w:ascii="Times New Roman" w:hAnsi="Times New Roman"/>
          <w:sz w:val="24"/>
          <w:szCs w:val="24"/>
          <w:vertAlign w:val="subscript"/>
          <w:lang w:val="kk-KZ" w:bidi="ru-RU"/>
        </w:rPr>
        <w:t>10</w:t>
      </w:r>
      <w:r w:rsidRPr="004F2D91">
        <w:rPr>
          <w:rFonts w:ascii="Times New Roman" w:hAnsi="Times New Roman"/>
          <w:sz w:val="24"/>
          <w:szCs w:val="24"/>
          <w:lang w:val="kk-KZ" w:bidi="ru-RU"/>
        </w:rPr>
        <w:t xml:space="preserve"> ХБ/мл</w:t>
      </w:r>
      <w:r w:rsidR="00657D85" w:rsidRPr="004F2D91">
        <w:rPr>
          <w:rFonts w:ascii="Times New Roman" w:hAnsi="Times New Roman"/>
          <w:sz w:val="24"/>
          <w:szCs w:val="24"/>
          <w:lang w:val="kk-KZ" w:bidi="ru-RU"/>
        </w:rPr>
        <w:t>, орташа сарысулық АЛТ 94 Б</w:t>
      </w:r>
      <w:r w:rsidRPr="004F2D91">
        <w:rPr>
          <w:rFonts w:ascii="Times New Roman" w:hAnsi="Times New Roman"/>
          <w:sz w:val="24"/>
          <w:szCs w:val="24"/>
          <w:lang w:val="kk-KZ" w:bidi="ru-RU"/>
        </w:rPr>
        <w:t xml:space="preserve">/л, ал пациенттердің 9% - ында </w:t>
      </w:r>
      <w:r w:rsidR="00657D85" w:rsidRPr="004F2D91">
        <w:rPr>
          <w:rFonts w:ascii="Times New Roman" w:hAnsi="Times New Roman"/>
          <w:sz w:val="24"/>
          <w:szCs w:val="24"/>
          <w:lang w:val="kk-KZ" w:bidi="ru-RU"/>
        </w:rPr>
        <w:t>анамнезде</w:t>
      </w:r>
      <w:r w:rsidR="001853DE" w:rsidRPr="004F2D91">
        <w:rPr>
          <w:lang w:val="kk-KZ"/>
        </w:rPr>
        <w:t xml:space="preserve"> </w:t>
      </w:r>
      <w:r w:rsidR="001853DE" w:rsidRPr="004F2D91">
        <w:rPr>
          <w:rFonts w:ascii="Times New Roman" w:hAnsi="Times New Roman"/>
          <w:sz w:val="24"/>
          <w:szCs w:val="24"/>
          <w:lang w:val="kk-KZ" w:bidi="ru-RU"/>
        </w:rPr>
        <w:t>бауыр</w:t>
      </w:r>
      <w:r w:rsidR="00657D85" w:rsidRPr="004F2D91">
        <w:rPr>
          <w:rFonts w:ascii="Times New Roman" w:hAnsi="Times New Roman"/>
          <w:sz w:val="24"/>
          <w:szCs w:val="24"/>
          <w:lang w:val="kk-KZ" w:bidi="ru-RU"/>
        </w:rPr>
        <w:t xml:space="preserve"> </w:t>
      </w:r>
      <w:r w:rsidRPr="004F2D91">
        <w:rPr>
          <w:rFonts w:ascii="Times New Roman" w:hAnsi="Times New Roman"/>
          <w:sz w:val="24"/>
          <w:szCs w:val="24"/>
          <w:lang w:val="kk-KZ" w:bidi="ru-RU"/>
        </w:rPr>
        <w:t>цирроз</w:t>
      </w:r>
      <w:r w:rsidR="001853DE" w:rsidRPr="004F2D91">
        <w:rPr>
          <w:rFonts w:ascii="Times New Roman" w:hAnsi="Times New Roman"/>
          <w:sz w:val="24"/>
          <w:szCs w:val="24"/>
          <w:lang w:val="kk-KZ" w:bidi="ru-RU"/>
        </w:rPr>
        <w:t>ы</w:t>
      </w:r>
      <w:r w:rsidRPr="004F2D91">
        <w:rPr>
          <w:rFonts w:ascii="Times New Roman" w:hAnsi="Times New Roman"/>
          <w:sz w:val="24"/>
          <w:szCs w:val="24"/>
          <w:lang w:val="kk-KZ" w:bidi="ru-RU"/>
        </w:rPr>
        <w:t xml:space="preserve"> болды.</w:t>
      </w:r>
      <w:r w:rsidR="00657D85" w:rsidRPr="004F2D91">
        <w:rPr>
          <w:lang w:val="kk-KZ"/>
        </w:rPr>
        <w:t xml:space="preserve"> </w:t>
      </w:r>
    </w:p>
    <w:p w14:paraId="6DA6E0C1" w14:textId="77777777" w:rsidR="002F775F" w:rsidRPr="004F2D91" w:rsidRDefault="004B6AEB" w:rsidP="00114545">
      <w:pPr>
        <w:autoSpaceDE w:val="0"/>
        <w:autoSpaceDN w:val="0"/>
        <w:adjustRightInd w:val="0"/>
        <w:spacing w:after="0" w:line="240" w:lineRule="auto"/>
        <w:jc w:val="both"/>
        <w:rPr>
          <w:rFonts w:ascii="Times New Roman" w:hAnsi="Times New Roman"/>
          <w:sz w:val="24"/>
          <w:szCs w:val="24"/>
          <w:lang w:val="kk-KZ" w:bidi="ru-RU"/>
        </w:rPr>
      </w:pPr>
      <w:r w:rsidRPr="004F2D91">
        <w:rPr>
          <w:rFonts w:ascii="Times New Roman" w:hAnsi="Times New Roman"/>
          <w:i/>
          <w:sz w:val="24"/>
          <w:szCs w:val="24"/>
          <w:lang w:val="kk-KZ" w:bidi="ru-RU"/>
        </w:rPr>
        <w:t xml:space="preserve">110 зерттеуінде </w:t>
      </w:r>
      <w:r w:rsidRPr="004F2D91">
        <w:rPr>
          <w:rFonts w:ascii="Times New Roman" w:hAnsi="Times New Roman"/>
          <w:sz w:val="24"/>
          <w:szCs w:val="24"/>
          <w:lang w:val="kk-KZ" w:bidi="ru-RU"/>
        </w:rPr>
        <w:t>бұрын ем алмаған және ем алған, бауырдың компенсаторлық функциясы бар, HBeAg-оң пациенттер күніне бір рет тенофовир алафенамидті (25 мг; N = 581</w:t>
      </w:r>
      <w:r w:rsidR="007F53A4" w:rsidRPr="004F2D91">
        <w:rPr>
          <w:rFonts w:ascii="Times New Roman" w:hAnsi="Times New Roman"/>
          <w:sz w:val="24"/>
          <w:szCs w:val="24"/>
          <w:lang w:val="kk-KZ" w:bidi="ru-RU"/>
        </w:rPr>
        <w:t>) немесе тенофовир дизопроксилді</w:t>
      </w:r>
      <w:r w:rsidRPr="004F2D91">
        <w:rPr>
          <w:rFonts w:ascii="Times New Roman" w:hAnsi="Times New Roman"/>
          <w:sz w:val="24"/>
          <w:szCs w:val="24"/>
          <w:lang w:val="kk-KZ" w:bidi="ru-RU"/>
        </w:rPr>
        <w:t xml:space="preserve"> (245 мг; N = 292) қабылдау үшін 2:1 арақатынасында рандомизацияланды. Орташа жас 38 жасты құрады,  64% еркектер, 82% азиялықтар, 17% </w:t>
      </w:r>
      <w:r w:rsidR="001853DE" w:rsidRPr="004F2D91">
        <w:rPr>
          <w:rFonts w:ascii="Times New Roman" w:hAnsi="Times New Roman"/>
          <w:sz w:val="24"/>
          <w:szCs w:val="24"/>
          <w:lang w:val="kk-KZ" w:bidi="ru-RU"/>
        </w:rPr>
        <w:t xml:space="preserve">еуропалық нәсіл </w:t>
      </w:r>
      <w:r w:rsidRPr="004F2D91">
        <w:rPr>
          <w:rFonts w:ascii="Times New Roman" w:hAnsi="Times New Roman"/>
          <w:sz w:val="24"/>
          <w:szCs w:val="24"/>
          <w:lang w:val="kk-KZ" w:bidi="ru-RU"/>
        </w:rPr>
        <w:t xml:space="preserve">және &lt;1% </w:t>
      </w:r>
      <w:r w:rsidR="001853DE" w:rsidRPr="004F2D91">
        <w:rPr>
          <w:rFonts w:ascii="Times New Roman" w:hAnsi="Times New Roman"/>
          <w:sz w:val="24"/>
          <w:szCs w:val="24"/>
          <w:lang w:val="kk-KZ" w:bidi="ru-RU"/>
        </w:rPr>
        <w:t xml:space="preserve">негроидтық нәсіл </w:t>
      </w:r>
      <w:r w:rsidRPr="004F2D91">
        <w:rPr>
          <w:rFonts w:ascii="Times New Roman" w:hAnsi="Times New Roman"/>
          <w:sz w:val="24"/>
          <w:szCs w:val="24"/>
          <w:lang w:val="kk-KZ" w:bidi="ru-RU"/>
        </w:rPr>
        <w:t>(5 пациент) болды. 17%-ында, 52%-ында және 23%-ында сәйкесінше В, С және D генотиптері болды.</w:t>
      </w:r>
      <w:r w:rsidR="002F775F" w:rsidRPr="004F2D91">
        <w:rPr>
          <w:lang w:val="kk-KZ"/>
        </w:rPr>
        <w:t xml:space="preserve"> </w:t>
      </w:r>
      <w:r w:rsidR="002F775F" w:rsidRPr="004F2D91">
        <w:rPr>
          <w:rFonts w:ascii="Times New Roman" w:hAnsi="Times New Roman"/>
          <w:sz w:val="24"/>
          <w:szCs w:val="24"/>
          <w:lang w:val="kk-KZ" w:bidi="ru-RU"/>
        </w:rPr>
        <w:t>26% - ында емдеу тәжірибесі болған (адефовирді (N = 42), энтекавирді (N = 117), ламивудинді (N = 84), телбивудинді (</w:t>
      </w:r>
      <w:r w:rsidR="007F53A4" w:rsidRPr="004F2D91">
        <w:rPr>
          <w:rFonts w:ascii="Times New Roman" w:hAnsi="Times New Roman"/>
          <w:sz w:val="24"/>
          <w:szCs w:val="24"/>
          <w:lang w:val="kk-KZ" w:bidi="ru-RU"/>
        </w:rPr>
        <w:t>N = 25), тенофовир дизопроксилді</w:t>
      </w:r>
      <w:r w:rsidR="002F775F" w:rsidRPr="004F2D91">
        <w:rPr>
          <w:rFonts w:ascii="Times New Roman" w:hAnsi="Times New Roman"/>
          <w:sz w:val="24"/>
          <w:szCs w:val="24"/>
          <w:lang w:val="kk-KZ" w:bidi="ru-RU"/>
        </w:rPr>
        <w:t xml:space="preserve"> (N = 70) немесе т.б. (N = 17) қоса алғанда, вирусқа қарсы пероральді препараттармен алдыңғы емдеу). Бастапқы деңгейінде плазмадағы ВГВ ДНҚ-ның орташа деңгейі 7,6 log</w:t>
      </w:r>
      <w:r w:rsidR="002F775F" w:rsidRPr="004F2D91">
        <w:rPr>
          <w:rFonts w:ascii="Times New Roman" w:hAnsi="Times New Roman"/>
          <w:sz w:val="24"/>
          <w:szCs w:val="24"/>
          <w:vertAlign w:val="subscript"/>
          <w:lang w:val="kk-KZ" w:bidi="ru-RU"/>
        </w:rPr>
        <w:t>10</w:t>
      </w:r>
      <w:r w:rsidR="002F775F" w:rsidRPr="004F2D91">
        <w:rPr>
          <w:rFonts w:ascii="Times New Roman" w:hAnsi="Times New Roman"/>
          <w:sz w:val="24"/>
          <w:szCs w:val="24"/>
          <w:lang w:val="kk-KZ" w:bidi="ru-RU"/>
        </w:rPr>
        <w:t xml:space="preserve"> ХБ/мл, сарысудағы АЛТ орташа деңгейі 120 ӘБ/л және пациенттердің 7% - ында анамнезінде бауыр циррозы болды.</w:t>
      </w:r>
      <w:r w:rsidRPr="004F2D91">
        <w:rPr>
          <w:rFonts w:ascii="Times New Roman" w:hAnsi="Times New Roman"/>
          <w:sz w:val="24"/>
          <w:szCs w:val="24"/>
          <w:lang w:val="kk-KZ" w:bidi="ru-RU"/>
        </w:rPr>
        <w:t xml:space="preserve"> </w:t>
      </w:r>
    </w:p>
    <w:p w14:paraId="36094C64" w14:textId="77777777" w:rsidR="00657D85" w:rsidRPr="004F2D91" w:rsidRDefault="00657D85" w:rsidP="00114545">
      <w:pPr>
        <w:autoSpaceDE w:val="0"/>
        <w:autoSpaceDN w:val="0"/>
        <w:adjustRightInd w:val="0"/>
        <w:spacing w:after="0" w:line="240" w:lineRule="auto"/>
        <w:jc w:val="both"/>
        <w:rPr>
          <w:rFonts w:ascii="Times New Roman" w:hAnsi="Times New Roman"/>
          <w:sz w:val="24"/>
          <w:szCs w:val="24"/>
          <w:lang w:val="kk-KZ" w:bidi="ru-RU"/>
        </w:rPr>
      </w:pPr>
      <w:r w:rsidRPr="004F2D91">
        <w:rPr>
          <w:rFonts w:ascii="Times New Roman" w:hAnsi="Times New Roman"/>
          <w:sz w:val="24"/>
          <w:szCs w:val="24"/>
          <w:lang w:val="kk-KZ" w:bidi="ru-RU"/>
        </w:rPr>
        <w:lastRenderedPageBreak/>
        <w:t>Екі зерттеуде де тиімділіктің бастапқы соңғы нүктесі 48 аптада плазмадағы В гепатиті вирусының ДНҚ деңгейі 29 ХБ/мл-ден төмен пациенттердің үлесі болды.</w:t>
      </w:r>
      <w:r w:rsidRPr="004F2D91">
        <w:rPr>
          <w:lang w:val="kk-KZ"/>
        </w:rPr>
        <w:t xml:space="preserve"> </w:t>
      </w:r>
      <w:r w:rsidRPr="004F2D91">
        <w:rPr>
          <w:rFonts w:ascii="Times New Roman" w:hAnsi="Times New Roman"/>
          <w:sz w:val="24"/>
          <w:szCs w:val="24"/>
          <w:lang w:val="kk-KZ" w:bidi="ru-RU"/>
        </w:rPr>
        <w:t>Тенофовир алафенамид тенофовир дизопроксилмен салыстырғанда В гепатиті вирусының ДНҚ деңгейіне 29 ХБ/мл-ден аз жетуде тиімділігі төмен емес критерийлерге жауап берді.</w:t>
      </w:r>
      <w:r w:rsidRPr="004F2D91">
        <w:rPr>
          <w:rFonts w:ascii="Times New Roman" w:hAnsi="Times New Roman"/>
          <w:sz w:val="24"/>
          <w:szCs w:val="24"/>
          <w:lang w:val="kk-KZ"/>
        </w:rPr>
        <w:t xml:space="preserve"> Емнің </w:t>
      </w:r>
      <w:r w:rsidRPr="004F2D91">
        <w:rPr>
          <w:rFonts w:ascii="Times New Roman" w:hAnsi="Times New Roman"/>
          <w:sz w:val="24"/>
          <w:szCs w:val="24"/>
          <w:lang w:val="kk-KZ" w:bidi="ru-RU"/>
        </w:rPr>
        <w:t>48 аптаға дейінгі 108 зерттеу және 110 зерттеу нәтижелері 3-кестеде және 4-кестеде келтірілген.</w:t>
      </w:r>
    </w:p>
    <w:p w14:paraId="1DC470F9" w14:textId="77777777" w:rsidR="009327A0" w:rsidRPr="004F2D91" w:rsidRDefault="009327A0" w:rsidP="002A6F65">
      <w:pPr>
        <w:autoSpaceDE w:val="0"/>
        <w:autoSpaceDN w:val="0"/>
        <w:adjustRightInd w:val="0"/>
        <w:spacing w:after="0" w:line="240" w:lineRule="auto"/>
        <w:jc w:val="both"/>
        <w:rPr>
          <w:rFonts w:ascii="Times New Roman" w:hAnsi="Times New Roman"/>
          <w:sz w:val="24"/>
          <w:szCs w:val="24"/>
          <w:lang w:val="kk-KZ" w:bidi="ru-RU"/>
        </w:rPr>
      </w:pPr>
    </w:p>
    <w:p w14:paraId="142EAF5D" w14:textId="77777777" w:rsidR="00EB6E09" w:rsidRPr="004F2D91" w:rsidRDefault="00EB6E09" w:rsidP="002A6F65">
      <w:pPr>
        <w:autoSpaceDE w:val="0"/>
        <w:autoSpaceDN w:val="0"/>
        <w:adjustRightInd w:val="0"/>
        <w:spacing w:after="0" w:line="240" w:lineRule="auto"/>
        <w:jc w:val="both"/>
        <w:rPr>
          <w:rFonts w:ascii="Times New Roman" w:hAnsi="Times New Roman"/>
          <w:sz w:val="24"/>
          <w:szCs w:val="24"/>
          <w:lang w:val="kk-KZ" w:bidi="ru-RU"/>
        </w:rPr>
      </w:pPr>
      <w:r w:rsidRPr="004F2D91">
        <w:rPr>
          <w:rFonts w:ascii="Times New Roman" w:hAnsi="Times New Roman"/>
          <w:sz w:val="24"/>
          <w:szCs w:val="24"/>
          <w:lang w:val="kk-KZ" w:bidi="ru-RU"/>
        </w:rPr>
        <w:t>3</w:t>
      </w:r>
      <w:r w:rsidR="000617F7" w:rsidRPr="004F2D91">
        <w:rPr>
          <w:rFonts w:ascii="Times New Roman" w:hAnsi="Times New Roman"/>
          <w:sz w:val="24"/>
          <w:szCs w:val="24"/>
          <w:lang w:val="kk-KZ" w:bidi="ru-RU"/>
        </w:rPr>
        <w:t xml:space="preserve"> кесте</w:t>
      </w:r>
      <w:r w:rsidRPr="004F2D91">
        <w:rPr>
          <w:rFonts w:ascii="Times New Roman" w:hAnsi="Times New Roman"/>
          <w:sz w:val="24"/>
          <w:szCs w:val="24"/>
          <w:lang w:val="kk-KZ" w:bidi="ru-RU"/>
        </w:rPr>
        <w:t xml:space="preserve">: </w:t>
      </w:r>
      <w:r w:rsidR="000617F7" w:rsidRPr="004F2D91">
        <w:rPr>
          <w:rFonts w:ascii="Times New Roman" w:hAnsi="Times New Roman"/>
          <w:sz w:val="24"/>
          <w:szCs w:val="24"/>
          <w:lang w:val="kk-KZ" w:bidi="ru-RU"/>
        </w:rPr>
        <w:t xml:space="preserve">В гепатиті вирусының </w:t>
      </w:r>
      <w:r w:rsidRPr="004F2D91">
        <w:rPr>
          <w:rFonts w:ascii="Times New Roman" w:hAnsi="Times New Roman"/>
          <w:sz w:val="24"/>
          <w:szCs w:val="24"/>
          <w:lang w:val="kk-KZ" w:bidi="ru-RU"/>
        </w:rPr>
        <w:t>48</w:t>
      </w:r>
      <w:r w:rsidRPr="004F2D91">
        <w:rPr>
          <w:rFonts w:ascii="Times New Roman" w:hAnsi="Times New Roman"/>
          <w:sz w:val="24"/>
          <w:szCs w:val="24"/>
          <w:vertAlign w:val="superscript"/>
          <w:lang w:val="kk-KZ" w:bidi="ru-RU"/>
        </w:rPr>
        <w:t>а</w:t>
      </w:r>
      <w:r w:rsidRPr="004F2D91">
        <w:rPr>
          <w:rFonts w:ascii="Times New Roman" w:hAnsi="Times New Roman"/>
          <w:sz w:val="24"/>
          <w:szCs w:val="24"/>
          <w:lang w:val="kk-KZ" w:bidi="ru-RU"/>
        </w:rPr>
        <w:t xml:space="preserve"> </w:t>
      </w:r>
      <w:r w:rsidR="000617F7" w:rsidRPr="004F2D91">
        <w:rPr>
          <w:rFonts w:ascii="Times New Roman" w:hAnsi="Times New Roman"/>
          <w:sz w:val="24"/>
          <w:szCs w:val="24"/>
          <w:lang w:val="kk-KZ" w:bidi="ru-RU"/>
        </w:rPr>
        <w:t>аптадағы ДНҚ тиімділігінің параметрлері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769"/>
        <w:gridCol w:w="1769"/>
        <w:gridCol w:w="1769"/>
        <w:gridCol w:w="1769"/>
      </w:tblGrid>
      <w:tr w:rsidR="00734B83" w:rsidRPr="004F2D91" w14:paraId="2DE70C50" w14:textId="77777777" w:rsidTr="00A52B5E">
        <w:tc>
          <w:tcPr>
            <w:tcW w:w="2211" w:type="dxa"/>
            <w:shd w:val="clear" w:color="auto" w:fill="auto"/>
          </w:tcPr>
          <w:p w14:paraId="5E0A5162" w14:textId="77777777" w:rsidR="00734B83" w:rsidRPr="004F2D91" w:rsidRDefault="00734B83" w:rsidP="00D221EE">
            <w:pPr>
              <w:autoSpaceDE w:val="0"/>
              <w:autoSpaceDN w:val="0"/>
              <w:adjustRightInd w:val="0"/>
              <w:spacing w:after="0" w:line="240" w:lineRule="auto"/>
              <w:rPr>
                <w:rFonts w:ascii="Times New Roman" w:eastAsia="SimSun" w:hAnsi="Times New Roman"/>
                <w:sz w:val="24"/>
                <w:szCs w:val="24"/>
                <w:lang w:val="kk-KZ" w:bidi="ru-RU"/>
              </w:rPr>
            </w:pPr>
          </w:p>
        </w:tc>
        <w:tc>
          <w:tcPr>
            <w:tcW w:w="3538" w:type="dxa"/>
            <w:gridSpan w:val="2"/>
            <w:shd w:val="clear" w:color="auto" w:fill="auto"/>
          </w:tcPr>
          <w:p w14:paraId="4CE10B32" w14:textId="77777777" w:rsidR="00734B83" w:rsidRPr="004F2D91" w:rsidRDefault="00524E46"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108 (HBeAg- теріс</w:t>
            </w:r>
            <w:r w:rsidR="00734B83" w:rsidRPr="004F2D91">
              <w:rPr>
                <w:rFonts w:ascii="Times New Roman" w:eastAsia="SimSun" w:hAnsi="Times New Roman"/>
                <w:sz w:val="24"/>
                <w:szCs w:val="24"/>
                <w:lang w:val="kk-KZ" w:bidi="ru-RU"/>
              </w:rPr>
              <w:t>)</w:t>
            </w:r>
            <w:r w:rsidRPr="004F2D91">
              <w:rPr>
                <w:rFonts w:ascii="Times New Roman" w:eastAsia="SimSun" w:hAnsi="Times New Roman"/>
                <w:sz w:val="24"/>
                <w:szCs w:val="24"/>
                <w:lang w:val="kk-KZ" w:bidi="ru-RU"/>
              </w:rPr>
              <w:t xml:space="preserve"> зерттеуі</w:t>
            </w:r>
          </w:p>
        </w:tc>
        <w:tc>
          <w:tcPr>
            <w:tcW w:w="3538" w:type="dxa"/>
            <w:gridSpan w:val="2"/>
            <w:shd w:val="clear" w:color="auto" w:fill="auto"/>
          </w:tcPr>
          <w:p w14:paraId="70775AE6" w14:textId="77777777" w:rsidR="00734B83" w:rsidRPr="004F2D91" w:rsidRDefault="004C6C03" w:rsidP="00524E46">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110 (HBeAg-</w:t>
            </w:r>
            <w:r w:rsidR="00524E46" w:rsidRPr="004F2D91">
              <w:rPr>
                <w:rFonts w:ascii="Times New Roman" w:eastAsia="SimSun" w:hAnsi="Times New Roman"/>
                <w:sz w:val="24"/>
                <w:szCs w:val="24"/>
                <w:lang w:val="kk-KZ" w:bidi="ru-RU"/>
              </w:rPr>
              <w:t>оң</w:t>
            </w:r>
            <w:r w:rsidRPr="004F2D91">
              <w:rPr>
                <w:rFonts w:ascii="Times New Roman" w:eastAsia="SimSun" w:hAnsi="Times New Roman"/>
                <w:sz w:val="24"/>
                <w:szCs w:val="24"/>
                <w:lang w:val="kk-KZ" w:bidi="ru-RU"/>
              </w:rPr>
              <w:t>)</w:t>
            </w:r>
            <w:r w:rsidR="00524E46" w:rsidRPr="004F2D91">
              <w:rPr>
                <w:rFonts w:ascii="Times New Roman" w:eastAsia="SimSun" w:hAnsi="Times New Roman"/>
                <w:sz w:val="24"/>
                <w:szCs w:val="24"/>
                <w:lang w:val="kk-KZ" w:bidi="ru-RU"/>
              </w:rPr>
              <w:t xml:space="preserve"> зерттеуі</w:t>
            </w:r>
          </w:p>
        </w:tc>
      </w:tr>
      <w:tr w:rsidR="00EB6E09" w:rsidRPr="004F2D91" w14:paraId="610F454D" w14:textId="77777777" w:rsidTr="00A52B5E">
        <w:tc>
          <w:tcPr>
            <w:tcW w:w="2211" w:type="dxa"/>
            <w:shd w:val="clear" w:color="auto" w:fill="auto"/>
          </w:tcPr>
          <w:p w14:paraId="13D01C20" w14:textId="77777777" w:rsidR="00EB6E09" w:rsidRPr="004F2D91" w:rsidRDefault="00EB6E09" w:rsidP="00D221EE">
            <w:pPr>
              <w:autoSpaceDE w:val="0"/>
              <w:autoSpaceDN w:val="0"/>
              <w:adjustRightInd w:val="0"/>
              <w:spacing w:after="0" w:line="240" w:lineRule="auto"/>
              <w:rPr>
                <w:rFonts w:ascii="Times New Roman" w:eastAsia="SimSun" w:hAnsi="Times New Roman"/>
                <w:sz w:val="24"/>
                <w:szCs w:val="24"/>
                <w:lang w:val="kk-KZ" w:bidi="ru-RU"/>
              </w:rPr>
            </w:pPr>
          </w:p>
        </w:tc>
        <w:tc>
          <w:tcPr>
            <w:tcW w:w="1769" w:type="dxa"/>
            <w:shd w:val="clear" w:color="auto" w:fill="auto"/>
          </w:tcPr>
          <w:p w14:paraId="31D3C0E8" w14:textId="77777777" w:rsidR="00EB6E09" w:rsidRPr="004F2D91" w:rsidRDefault="00080B38"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ТАФ</w:t>
            </w:r>
            <w:r w:rsidR="00734B83" w:rsidRPr="004F2D91">
              <w:rPr>
                <w:rFonts w:ascii="Times New Roman" w:eastAsia="SimSun" w:hAnsi="Times New Roman"/>
                <w:sz w:val="24"/>
                <w:szCs w:val="24"/>
                <w:lang w:val="kk-KZ" w:bidi="ru-RU"/>
              </w:rPr>
              <w:t xml:space="preserve"> (N = 285)</w:t>
            </w:r>
          </w:p>
        </w:tc>
        <w:tc>
          <w:tcPr>
            <w:tcW w:w="1769" w:type="dxa"/>
            <w:shd w:val="clear" w:color="auto" w:fill="auto"/>
          </w:tcPr>
          <w:p w14:paraId="239C507C" w14:textId="77777777" w:rsidR="00EB6E09" w:rsidRPr="004F2D91" w:rsidRDefault="00080B38"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ТДФ</w:t>
            </w:r>
            <w:r w:rsidR="00734B83" w:rsidRPr="004F2D91">
              <w:rPr>
                <w:rFonts w:ascii="Times New Roman" w:eastAsia="SimSun" w:hAnsi="Times New Roman"/>
                <w:sz w:val="24"/>
                <w:szCs w:val="24"/>
                <w:lang w:val="kk-KZ" w:bidi="ru-RU"/>
              </w:rPr>
              <w:t xml:space="preserve"> (N = 140)</w:t>
            </w:r>
          </w:p>
        </w:tc>
        <w:tc>
          <w:tcPr>
            <w:tcW w:w="1769" w:type="dxa"/>
            <w:shd w:val="clear" w:color="auto" w:fill="auto"/>
          </w:tcPr>
          <w:p w14:paraId="3EC87479" w14:textId="77777777" w:rsidR="00EB6E09" w:rsidRPr="004F2D91" w:rsidRDefault="00080B38"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ТАФ</w:t>
            </w:r>
            <w:r w:rsidR="00734B83" w:rsidRPr="004F2D91">
              <w:rPr>
                <w:rFonts w:ascii="Times New Roman" w:eastAsia="SimSun" w:hAnsi="Times New Roman"/>
                <w:sz w:val="24"/>
                <w:szCs w:val="24"/>
                <w:lang w:val="kk-KZ" w:bidi="ru-RU"/>
              </w:rPr>
              <w:t xml:space="preserve"> (N = 581)</w:t>
            </w:r>
          </w:p>
        </w:tc>
        <w:tc>
          <w:tcPr>
            <w:tcW w:w="1769" w:type="dxa"/>
            <w:shd w:val="clear" w:color="auto" w:fill="auto"/>
          </w:tcPr>
          <w:p w14:paraId="2B290E1D" w14:textId="77777777" w:rsidR="00EB6E09" w:rsidRPr="004F2D91" w:rsidRDefault="00080B38"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ТДФ</w:t>
            </w:r>
            <w:r w:rsidR="00734B83" w:rsidRPr="004F2D91">
              <w:rPr>
                <w:rFonts w:ascii="Times New Roman" w:eastAsia="SimSun" w:hAnsi="Times New Roman"/>
                <w:sz w:val="24"/>
                <w:szCs w:val="24"/>
                <w:lang w:val="kk-KZ" w:bidi="ru-RU"/>
              </w:rPr>
              <w:t xml:space="preserve"> (N = 292)</w:t>
            </w:r>
          </w:p>
        </w:tc>
      </w:tr>
      <w:tr w:rsidR="00EB6E09" w:rsidRPr="004F2D91" w14:paraId="74AC5349" w14:textId="77777777" w:rsidTr="00A52B5E">
        <w:tc>
          <w:tcPr>
            <w:tcW w:w="2211" w:type="dxa"/>
            <w:shd w:val="clear" w:color="auto" w:fill="auto"/>
          </w:tcPr>
          <w:p w14:paraId="21E281DA" w14:textId="77777777" w:rsidR="00EB6E09" w:rsidRPr="004F2D91" w:rsidRDefault="000617F7" w:rsidP="009A21D9">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hAnsi="Times New Roman"/>
                <w:sz w:val="24"/>
                <w:szCs w:val="24"/>
                <w:lang w:val="kk-KZ" w:bidi="ru-RU"/>
              </w:rPr>
              <w:t xml:space="preserve">В гепатиті вирусының </w:t>
            </w:r>
            <w:r w:rsidRPr="004F2D91">
              <w:rPr>
                <w:rFonts w:ascii="Times New Roman" w:eastAsia="SimSun" w:hAnsi="Times New Roman"/>
                <w:sz w:val="24"/>
                <w:szCs w:val="24"/>
                <w:lang w:val="kk-KZ" w:bidi="ru-RU"/>
              </w:rPr>
              <w:t xml:space="preserve">ДНҚ деңгейі </w:t>
            </w:r>
            <w:r w:rsidR="003335BB" w:rsidRPr="004F2D91">
              <w:rPr>
                <w:rFonts w:ascii="Times New Roman" w:eastAsia="SimSun" w:hAnsi="Times New Roman"/>
                <w:sz w:val="24"/>
                <w:szCs w:val="24"/>
                <w:lang w:val="kk-KZ" w:bidi="ru-RU"/>
              </w:rPr>
              <w:t xml:space="preserve"> </w:t>
            </w:r>
            <w:r w:rsidRPr="004F2D91">
              <w:rPr>
                <w:rFonts w:ascii="Times New Roman" w:eastAsia="SimSun" w:hAnsi="Times New Roman"/>
                <w:sz w:val="24"/>
                <w:szCs w:val="24"/>
                <w:lang w:val="kk-KZ" w:bidi="ru-RU"/>
              </w:rPr>
              <w:t>мл /</w:t>
            </w:r>
            <w:r w:rsidR="003335BB" w:rsidRPr="004F2D91">
              <w:rPr>
                <w:rFonts w:ascii="Times New Roman" w:eastAsia="SimSun" w:hAnsi="Times New Roman"/>
                <w:sz w:val="24"/>
                <w:szCs w:val="24"/>
                <w:lang w:val="kk-KZ" w:bidi="ru-RU"/>
              </w:rPr>
              <w:t xml:space="preserve">29 </w:t>
            </w:r>
            <w:r w:rsidRPr="004F2D91">
              <w:rPr>
                <w:rFonts w:ascii="Times New Roman" w:eastAsia="SimSun" w:hAnsi="Times New Roman"/>
                <w:sz w:val="24"/>
                <w:szCs w:val="24"/>
                <w:lang w:val="kk-KZ" w:bidi="ru-RU"/>
              </w:rPr>
              <w:t xml:space="preserve">аз бірлікке  </w:t>
            </w:r>
            <w:r w:rsidR="009A21D9" w:rsidRPr="004F2D91">
              <w:rPr>
                <w:rFonts w:ascii="Times New Roman" w:eastAsia="SimSun" w:hAnsi="Times New Roman"/>
                <w:sz w:val="24"/>
                <w:szCs w:val="24"/>
                <w:lang w:val="kk-KZ" w:bidi="ru-RU"/>
              </w:rPr>
              <w:t>бірікт</w:t>
            </w:r>
            <w:r w:rsidRPr="004F2D91">
              <w:rPr>
                <w:rFonts w:ascii="Times New Roman" w:eastAsia="SimSun" w:hAnsi="Times New Roman"/>
                <w:sz w:val="24"/>
                <w:szCs w:val="24"/>
                <w:lang w:val="kk-KZ" w:bidi="ru-RU"/>
              </w:rPr>
              <w:t>ірілген</w:t>
            </w:r>
            <w:r w:rsidR="003335BB" w:rsidRPr="004F2D91">
              <w:rPr>
                <w:rFonts w:ascii="Times New Roman" w:eastAsia="SimSun" w:hAnsi="Times New Roman"/>
                <w:sz w:val="24"/>
                <w:szCs w:val="24"/>
                <w:lang w:val="kk-KZ" w:bidi="ru-RU"/>
              </w:rPr>
              <w:t xml:space="preserve"> </w:t>
            </w:r>
          </w:p>
        </w:tc>
        <w:tc>
          <w:tcPr>
            <w:tcW w:w="1769" w:type="dxa"/>
            <w:shd w:val="clear" w:color="auto" w:fill="auto"/>
          </w:tcPr>
          <w:p w14:paraId="099C4ABC" w14:textId="77777777" w:rsidR="00EB6E09" w:rsidRPr="004F2D91" w:rsidRDefault="00734B83"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bidi="ru-RU"/>
              </w:rPr>
              <w:t>94%</w:t>
            </w:r>
          </w:p>
        </w:tc>
        <w:tc>
          <w:tcPr>
            <w:tcW w:w="1769" w:type="dxa"/>
            <w:shd w:val="clear" w:color="auto" w:fill="auto"/>
          </w:tcPr>
          <w:p w14:paraId="4BEBCD29" w14:textId="77777777" w:rsidR="00EB6E09" w:rsidRPr="004F2D91" w:rsidRDefault="00734B83"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93%</w:t>
            </w:r>
          </w:p>
        </w:tc>
        <w:tc>
          <w:tcPr>
            <w:tcW w:w="1769" w:type="dxa"/>
            <w:shd w:val="clear" w:color="auto" w:fill="auto"/>
          </w:tcPr>
          <w:p w14:paraId="302A86F2" w14:textId="77777777" w:rsidR="00EB6E09" w:rsidRPr="004F2D91" w:rsidRDefault="00734B83"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64%</w:t>
            </w:r>
          </w:p>
        </w:tc>
        <w:tc>
          <w:tcPr>
            <w:tcW w:w="1769" w:type="dxa"/>
            <w:shd w:val="clear" w:color="auto" w:fill="auto"/>
          </w:tcPr>
          <w:p w14:paraId="6A87BEB7" w14:textId="77777777" w:rsidR="00EB6E09" w:rsidRPr="004F2D91" w:rsidRDefault="00734B83"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67%</w:t>
            </w:r>
          </w:p>
        </w:tc>
      </w:tr>
      <w:tr w:rsidR="004C6C03" w:rsidRPr="004F2D91" w14:paraId="6DA842D9" w14:textId="77777777" w:rsidTr="00A52B5E">
        <w:tc>
          <w:tcPr>
            <w:tcW w:w="2211" w:type="dxa"/>
            <w:shd w:val="clear" w:color="auto" w:fill="auto"/>
          </w:tcPr>
          <w:p w14:paraId="12040B70" w14:textId="77777777" w:rsidR="004C6C03" w:rsidRPr="004F2D91" w:rsidRDefault="006E11C4" w:rsidP="00D221EE">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kk-KZ" w:bidi="ru-RU"/>
              </w:rPr>
              <w:t>Емдеу айырмасы</w:t>
            </w:r>
            <w:r w:rsidR="004C6C03" w:rsidRPr="004F2D91">
              <w:rPr>
                <w:rFonts w:ascii="Times New Roman" w:eastAsia="SimSun" w:hAnsi="Times New Roman"/>
                <w:sz w:val="24"/>
                <w:szCs w:val="24"/>
                <w:vertAlign w:val="superscript"/>
                <w:lang w:val="en-US" w:bidi="ru-RU"/>
              </w:rPr>
              <w:t>b</w:t>
            </w:r>
          </w:p>
        </w:tc>
        <w:tc>
          <w:tcPr>
            <w:tcW w:w="3538" w:type="dxa"/>
            <w:gridSpan w:val="2"/>
            <w:shd w:val="clear" w:color="auto" w:fill="auto"/>
          </w:tcPr>
          <w:p w14:paraId="40377B2A" w14:textId="77777777" w:rsidR="004C6C03" w:rsidRPr="004F2D91" w:rsidRDefault="004C6C03"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1.8% (95% CI = -3.6% to 7.2%)</w:t>
            </w:r>
          </w:p>
        </w:tc>
        <w:tc>
          <w:tcPr>
            <w:tcW w:w="3538" w:type="dxa"/>
            <w:gridSpan w:val="2"/>
            <w:shd w:val="clear" w:color="auto" w:fill="auto"/>
          </w:tcPr>
          <w:p w14:paraId="2B7CCBEE" w14:textId="77777777" w:rsidR="004C6C03" w:rsidRPr="004F2D91" w:rsidRDefault="004C6C03"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-3.6% (95% CI = -9.8% to 2.6%)</w:t>
            </w:r>
          </w:p>
        </w:tc>
      </w:tr>
      <w:tr w:rsidR="004C6C03" w:rsidRPr="004F2D91" w14:paraId="0BC6B9DC" w14:textId="77777777" w:rsidTr="00A52B5E">
        <w:tc>
          <w:tcPr>
            <w:tcW w:w="2211" w:type="dxa"/>
            <w:shd w:val="clear" w:color="auto" w:fill="auto"/>
          </w:tcPr>
          <w:p w14:paraId="6B19736B" w14:textId="77777777" w:rsidR="004C6C03" w:rsidRPr="004F2D91" w:rsidRDefault="006E11C4" w:rsidP="009A21D9">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hAnsi="Times New Roman"/>
                <w:sz w:val="24"/>
                <w:szCs w:val="24"/>
                <w:lang w:val="kk-KZ" w:bidi="ru-RU"/>
              </w:rPr>
              <w:t xml:space="preserve">В гепатиті вирусының </w:t>
            </w:r>
            <w:r w:rsidRPr="004F2D91">
              <w:rPr>
                <w:rFonts w:ascii="Times New Roman" w:eastAsia="SimSun" w:hAnsi="Times New Roman"/>
                <w:sz w:val="24"/>
                <w:szCs w:val="24"/>
                <w:lang w:val="kk-KZ" w:bidi="ru-RU"/>
              </w:rPr>
              <w:t xml:space="preserve">ДНҚ деңгейі  </w:t>
            </w:r>
            <w:r w:rsidR="003335BB" w:rsidRPr="004F2D91">
              <w:rPr>
                <w:rFonts w:ascii="Times New Roman" w:eastAsia="SimSun" w:hAnsi="Times New Roman"/>
                <w:sz w:val="24"/>
                <w:szCs w:val="24"/>
                <w:lang w:val="kk-KZ" w:bidi="ru-RU"/>
              </w:rPr>
              <w:t>≥ 29 мл</w:t>
            </w:r>
            <w:r w:rsidRPr="004F2D91">
              <w:rPr>
                <w:rFonts w:ascii="Times New Roman" w:eastAsia="SimSun" w:hAnsi="Times New Roman"/>
                <w:sz w:val="24"/>
                <w:szCs w:val="24"/>
                <w:lang w:val="kk-KZ" w:bidi="ru-RU"/>
              </w:rPr>
              <w:t>-ге бірлігі</w:t>
            </w:r>
            <w:r w:rsidR="009A21D9" w:rsidRPr="004F2D91">
              <w:rPr>
                <w:rFonts w:ascii="Times New Roman" w:eastAsia="SimSun" w:hAnsi="Times New Roman"/>
                <w:sz w:val="24"/>
                <w:szCs w:val="24"/>
                <w:lang w:val="kk-KZ" w:bidi="ru-RU"/>
              </w:rPr>
              <w:t>не біріктірілген</w:t>
            </w:r>
          </w:p>
        </w:tc>
        <w:tc>
          <w:tcPr>
            <w:tcW w:w="1769" w:type="dxa"/>
            <w:shd w:val="clear" w:color="auto" w:fill="auto"/>
          </w:tcPr>
          <w:p w14:paraId="4A6DC1FD" w14:textId="77777777" w:rsidR="004C6C03" w:rsidRPr="004F2D91" w:rsidRDefault="004C6C03" w:rsidP="00D221EE">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2%</w:t>
            </w:r>
          </w:p>
        </w:tc>
        <w:tc>
          <w:tcPr>
            <w:tcW w:w="1769" w:type="dxa"/>
            <w:shd w:val="clear" w:color="auto" w:fill="auto"/>
          </w:tcPr>
          <w:p w14:paraId="6FB7D2F6" w14:textId="77777777" w:rsidR="004C6C03" w:rsidRPr="004F2D91" w:rsidRDefault="004C6C03" w:rsidP="00D221EE">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3%</w:t>
            </w:r>
          </w:p>
        </w:tc>
        <w:tc>
          <w:tcPr>
            <w:tcW w:w="1769" w:type="dxa"/>
            <w:shd w:val="clear" w:color="auto" w:fill="auto"/>
          </w:tcPr>
          <w:p w14:paraId="7A250F37" w14:textId="77777777" w:rsidR="004C6C03" w:rsidRPr="004F2D91" w:rsidRDefault="004C6C03" w:rsidP="00D221EE">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31%</w:t>
            </w:r>
          </w:p>
        </w:tc>
        <w:tc>
          <w:tcPr>
            <w:tcW w:w="1769" w:type="dxa"/>
            <w:shd w:val="clear" w:color="auto" w:fill="auto"/>
          </w:tcPr>
          <w:p w14:paraId="7AC5A7E3" w14:textId="77777777" w:rsidR="004C6C03" w:rsidRPr="004F2D91" w:rsidRDefault="004C6C03" w:rsidP="00D221EE">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30%</w:t>
            </w:r>
          </w:p>
        </w:tc>
      </w:tr>
      <w:tr w:rsidR="004C6C03" w:rsidRPr="004F2D91" w14:paraId="406AC8BB" w14:textId="77777777" w:rsidTr="00A52B5E">
        <w:tc>
          <w:tcPr>
            <w:tcW w:w="2211" w:type="dxa"/>
            <w:shd w:val="clear" w:color="auto" w:fill="auto"/>
          </w:tcPr>
          <w:p w14:paraId="61D4F347" w14:textId="77777777" w:rsidR="003335BB" w:rsidRPr="004F2D91" w:rsidRDefault="006E11C4" w:rsidP="003335BB">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hAnsi="Times New Roman"/>
                <w:sz w:val="24"/>
                <w:szCs w:val="24"/>
                <w:lang w:val="kk-KZ" w:bidi="ru-RU"/>
              </w:rPr>
              <w:t xml:space="preserve">В гепатиті вирусының </w:t>
            </w:r>
            <w:r w:rsidRPr="004F2D91">
              <w:rPr>
                <w:rFonts w:ascii="Times New Roman" w:eastAsia="SimSun" w:hAnsi="Times New Roman"/>
                <w:sz w:val="24"/>
                <w:szCs w:val="24"/>
                <w:lang w:val="kk-KZ" w:bidi="ru-RU"/>
              </w:rPr>
              <w:t xml:space="preserve">ДНҚ деңгейінің базалық мәні  </w:t>
            </w:r>
          </w:p>
          <w:p w14:paraId="4185DA23" w14:textId="77777777" w:rsidR="003335BB" w:rsidRPr="004F2D91" w:rsidRDefault="00E37EBF" w:rsidP="003335BB">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&lt;</w:t>
            </w:r>
            <w:r w:rsidR="003335BB" w:rsidRPr="004F2D91">
              <w:rPr>
                <w:rFonts w:ascii="Times New Roman" w:eastAsia="SimSun" w:hAnsi="Times New Roman"/>
                <w:sz w:val="24"/>
                <w:szCs w:val="24"/>
                <w:lang w:val="kk-KZ" w:bidi="ru-RU"/>
              </w:rPr>
              <w:t>7 log</w:t>
            </w:r>
            <w:r w:rsidR="003335BB" w:rsidRPr="004F2D91">
              <w:rPr>
                <w:rFonts w:ascii="Times New Roman" w:eastAsia="SimSun" w:hAnsi="Times New Roman"/>
                <w:sz w:val="24"/>
                <w:szCs w:val="24"/>
                <w:vertAlign w:val="subscript"/>
                <w:lang w:val="kk-KZ" w:bidi="ru-RU"/>
              </w:rPr>
              <w:t>10</w:t>
            </w:r>
            <w:r w:rsidR="003335BB" w:rsidRPr="004F2D91">
              <w:rPr>
                <w:rFonts w:ascii="Times New Roman" w:eastAsia="SimSun" w:hAnsi="Times New Roman"/>
                <w:sz w:val="24"/>
                <w:szCs w:val="24"/>
                <w:lang w:val="kk-KZ" w:bidi="ru-RU"/>
              </w:rPr>
              <w:t xml:space="preserve"> </w:t>
            </w:r>
            <w:r w:rsidR="009A21D9" w:rsidRPr="004F2D91">
              <w:rPr>
                <w:rFonts w:ascii="Times New Roman" w:eastAsia="SimSun" w:hAnsi="Times New Roman"/>
                <w:sz w:val="24"/>
                <w:szCs w:val="24"/>
                <w:lang w:val="kk-KZ" w:bidi="ru-RU"/>
              </w:rPr>
              <w:t xml:space="preserve"> бірлігіне біріктірілген </w:t>
            </w:r>
            <w:r w:rsidR="003335BB" w:rsidRPr="004F2D91">
              <w:rPr>
                <w:rFonts w:ascii="Times New Roman" w:eastAsia="SimSun" w:hAnsi="Times New Roman"/>
                <w:sz w:val="24"/>
                <w:szCs w:val="24"/>
                <w:lang w:val="kk-KZ" w:bidi="ru-RU"/>
              </w:rPr>
              <w:t>мл</w:t>
            </w:r>
          </w:p>
          <w:p w14:paraId="470E4768" w14:textId="77777777" w:rsidR="004C6C03" w:rsidRPr="004F2D91" w:rsidRDefault="003335BB" w:rsidP="003335BB">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 7 log</w:t>
            </w:r>
            <w:r w:rsidRPr="004F2D91">
              <w:rPr>
                <w:rFonts w:ascii="Times New Roman" w:eastAsia="SimSun" w:hAnsi="Times New Roman"/>
                <w:sz w:val="24"/>
                <w:szCs w:val="24"/>
                <w:vertAlign w:val="subscript"/>
                <w:lang w:val="kk-KZ" w:bidi="ru-RU"/>
              </w:rPr>
              <w:t>10</w:t>
            </w:r>
            <w:r w:rsidRPr="004F2D91">
              <w:rPr>
                <w:rFonts w:ascii="Times New Roman" w:eastAsia="SimSun" w:hAnsi="Times New Roman"/>
                <w:sz w:val="24"/>
                <w:szCs w:val="24"/>
                <w:lang w:val="kk-KZ" w:bidi="ru-RU"/>
              </w:rPr>
              <w:t xml:space="preserve"> </w:t>
            </w:r>
            <w:r w:rsidR="009A21D9" w:rsidRPr="004F2D91">
              <w:rPr>
                <w:rFonts w:ascii="Times New Roman" w:eastAsia="SimSun" w:hAnsi="Times New Roman"/>
                <w:sz w:val="24"/>
                <w:szCs w:val="24"/>
                <w:lang w:val="kk-KZ" w:bidi="ru-RU"/>
              </w:rPr>
              <w:t xml:space="preserve">бірлігіне біріктірілген </w:t>
            </w:r>
            <w:r w:rsidRPr="004F2D91">
              <w:rPr>
                <w:rFonts w:ascii="Times New Roman" w:eastAsia="SimSun" w:hAnsi="Times New Roman"/>
                <w:sz w:val="24"/>
                <w:szCs w:val="24"/>
                <w:lang w:val="kk-KZ" w:bidi="ru-RU"/>
              </w:rPr>
              <w:t>мл</w:t>
            </w:r>
          </w:p>
        </w:tc>
        <w:tc>
          <w:tcPr>
            <w:tcW w:w="1769" w:type="dxa"/>
            <w:shd w:val="clear" w:color="auto" w:fill="auto"/>
          </w:tcPr>
          <w:p w14:paraId="09D640B1" w14:textId="77777777" w:rsidR="004C6C03" w:rsidRPr="004F2D91" w:rsidRDefault="004C6C03"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96% (221/230)</w:t>
            </w:r>
          </w:p>
          <w:p w14:paraId="7B7C8CF4" w14:textId="77777777" w:rsidR="004C6C03" w:rsidRPr="004F2D91" w:rsidRDefault="004C6C03"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85% (47/55)</w:t>
            </w:r>
          </w:p>
        </w:tc>
        <w:tc>
          <w:tcPr>
            <w:tcW w:w="1769" w:type="dxa"/>
            <w:shd w:val="clear" w:color="auto" w:fill="auto"/>
          </w:tcPr>
          <w:p w14:paraId="743877DB" w14:textId="77777777" w:rsidR="004C6C03" w:rsidRPr="004F2D91" w:rsidRDefault="004C6C03"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92% (107/116)</w:t>
            </w:r>
          </w:p>
          <w:p w14:paraId="355AF948" w14:textId="77777777" w:rsidR="004C6C03" w:rsidRPr="004F2D91" w:rsidRDefault="004C6C03"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96% (23/24)</w:t>
            </w:r>
          </w:p>
        </w:tc>
        <w:tc>
          <w:tcPr>
            <w:tcW w:w="1769" w:type="dxa"/>
            <w:shd w:val="clear" w:color="auto" w:fill="auto"/>
          </w:tcPr>
          <w:p w14:paraId="7E1A0835" w14:textId="77777777" w:rsidR="004C6C03" w:rsidRPr="004F2D91" w:rsidRDefault="00FF2258" w:rsidP="00D221EE">
            <w:pPr>
              <w:autoSpaceDE w:val="0"/>
              <w:autoSpaceDN w:val="0"/>
              <w:adjustRightInd w:val="0"/>
              <w:spacing w:after="0" w:line="240" w:lineRule="auto"/>
              <w:rPr>
                <w:rFonts w:ascii="Times New Roman" w:eastAsia="SimSun" w:hAnsi="Times New Roman"/>
                <w:sz w:val="24"/>
                <w:szCs w:val="28"/>
                <w:lang w:val="kk-KZ" w:bidi="ru-RU"/>
              </w:rPr>
            </w:pPr>
            <w:r w:rsidRPr="004F2D91">
              <w:rPr>
                <w:rFonts w:ascii="Times New Roman" w:eastAsia="SimSun" w:hAnsi="Times New Roman"/>
                <w:sz w:val="24"/>
                <w:szCs w:val="28"/>
                <w:lang w:val="kk-KZ" w:bidi="ru-RU"/>
              </w:rPr>
              <w:t>Қ/Е</w:t>
            </w:r>
          </w:p>
        </w:tc>
        <w:tc>
          <w:tcPr>
            <w:tcW w:w="1769" w:type="dxa"/>
            <w:shd w:val="clear" w:color="auto" w:fill="auto"/>
          </w:tcPr>
          <w:p w14:paraId="47B9DD47" w14:textId="77777777" w:rsidR="004C6C03" w:rsidRPr="004F2D91" w:rsidRDefault="00FF2258" w:rsidP="00D221EE">
            <w:pPr>
              <w:autoSpaceDE w:val="0"/>
              <w:autoSpaceDN w:val="0"/>
              <w:adjustRightInd w:val="0"/>
              <w:spacing w:after="0" w:line="240" w:lineRule="auto"/>
              <w:rPr>
                <w:rFonts w:ascii="Times New Roman" w:eastAsia="SimSun" w:hAnsi="Times New Roman"/>
                <w:sz w:val="24"/>
                <w:szCs w:val="28"/>
                <w:lang w:val="kk-KZ" w:bidi="ru-RU"/>
              </w:rPr>
            </w:pPr>
            <w:r w:rsidRPr="004F2D91">
              <w:rPr>
                <w:rFonts w:ascii="Times New Roman" w:eastAsia="SimSun" w:hAnsi="Times New Roman"/>
                <w:sz w:val="24"/>
                <w:szCs w:val="28"/>
                <w:lang w:val="kk-KZ" w:bidi="ru-RU"/>
              </w:rPr>
              <w:t>Қ/Е</w:t>
            </w:r>
          </w:p>
        </w:tc>
      </w:tr>
      <w:tr w:rsidR="005647FF" w:rsidRPr="004F2D91" w14:paraId="1C5AFF8D" w14:textId="77777777" w:rsidTr="00A52B5E">
        <w:tc>
          <w:tcPr>
            <w:tcW w:w="2211" w:type="dxa"/>
            <w:shd w:val="clear" w:color="auto" w:fill="auto"/>
          </w:tcPr>
          <w:p w14:paraId="5BA382E7" w14:textId="77777777" w:rsidR="009A21D9" w:rsidRPr="004F2D91" w:rsidRDefault="009A21D9" w:rsidP="009A21D9">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hAnsi="Times New Roman"/>
                <w:sz w:val="24"/>
                <w:szCs w:val="24"/>
                <w:lang w:val="kk-KZ" w:bidi="ru-RU"/>
              </w:rPr>
              <w:t xml:space="preserve">В гепатиті вирусының </w:t>
            </w:r>
            <w:r w:rsidRPr="004F2D91">
              <w:rPr>
                <w:rFonts w:ascii="Times New Roman" w:eastAsia="SimSun" w:hAnsi="Times New Roman"/>
                <w:sz w:val="24"/>
                <w:szCs w:val="24"/>
                <w:lang w:val="kk-KZ" w:bidi="ru-RU"/>
              </w:rPr>
              <w:t xml:space="preserve">ДНҚ деңгейінің базалық мәні  </w:t>
            </w:r>
          </w:p>
          <w:p w14:paraId="2AE1B102" w14:textId="77777777" w:rsidR="003335BB" w:rsidRPr="004F2D91" w:rsidRDefault="00E37EBF" w:rsidP="003335BB">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&lt;</w:t>
            </w:r>
            <w:r w:rsidR="003335BB" w:rsidRPr="004F2D91">
              <w:rPr>
                <w:rFonts w:ascii="Times New Roman" w:eastAsia="SimSun" w:hAnsi="Times New Roman"/>
                <w:sz w:val="24"/>
                <w:szCs w:val="24"/>
                <w:lang w:val="kk-KZ" w:bidi="ru-RU"/>
              </w:rPr>
              <w:t>8 log</w:t>
            </w:r>
            <w:r w:rsidR="003335BB" w:rsidRPr="004F2D91">
              <w:rPr>
                <w:rFonts w:ascii="Times New Roman" w:eastAsia="SimSun" w:hAnsi="Times New Roman"/>
                <w:sz w:val="24"/>
                <w:szCs w:val="24"/>
                <w:vertAlign w:val="subscript"/>
                <w:lang w:val="kk-KZ" w:bidi="ru-RU"/>
              </w:rPr>
              <w:t>10</w:t>
            </w:r>
            <w:r w:rsidR="003335BB" w:rsidRPr="004F2D91">
              <w:rPr>
                <w:rFonts w:ascii="Times New Roman" w:eastAsia="SimSun" w:hAnsi="Times New Roman"/>
                <w:sz w:val="24"/>
                <w:szCs w:val="24"/>
                <w:lang w:val="kk-KZ" w:bidi="ru-RU"/>
              </w:rPr>
              <w:t xml:space="preserve"> </w:t>
            </w:r>
            <w:r w:rsidR="009A21D9" w:rsidRPr="004F2D91">
              <w:rPr>
                <w:rFonts w:ascii="Times New Roman" w:eastAsia="SimSun" w:hAnsi="Times New Roman"/>
                <w:sz w:val="24"/>
                <w:szCs w:val="24"/>
                <w:lang w:val="kk-KZ" w:bidi="ru-RU"/>
              </w:rPr>
              <w:t xml:space="preserve"> бірлігіне біріктірілген </w:t>
            </w:r>
            <w:r w:rsidR="003335BB" w:rsidRPr="004F2D91">
              <w:rPr>
                <w:rFonts w:ascii="Times New Roman" w:eastAsia="SimSun" w:hAnsi="Times New Roman"/>
                <w:sz w:val="24"/>
                <w:szCs w:val="24"/>
                <w:lang w:val="kk-KZ" w:bidi="ru-RU"/>
              </w:rPr>
              <w:t>мл</w:t>
            </w:r>
          </w:p>
          <w:p w14:paraId="2F507271" w14:textId="77777777" w:rsidR="005647FF" w:rsidRPr="004F2D91" w:rsidRDefault="003335BB" w:rsidP="003335BB">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 8 log</w:t>
            </w:r>
            <w:r w:rsidRPr="004F2D91">
              <w:rPr>
                <w:rFonts w:ascii="Times New Roman" w:eastAsia="SimSun" w:hAnsi="Times New Roman"/>
                <w:sz w:val="24"/>
                <w:szCs w:val="24"/>
                <w:vertAlign w:val="subscript"/>
                <w:lang w:val="kk-KZ" w:bidi="ru-RU"/>
              </w:rPr>
              <w:t>10</w:t>
            </w:r>
            <w:r w:rsidRPr="004F2D91">
              <w:rPr>
                <w:rFonts w:ascii="Times New Roman" w:eastAsia="SimSun" w:hAnsi="Times New Roman"/>
                <w:sz w:val="24"/>
                <w:szCs w:val="24"/>
                <w:lang w:val="kk-KZ" w:bidi="ru-RU"/>
              </w:rPr>
              <w:t xml:space="preserve"> </w:t>
            </w:r>
            <w:r w:rsidR="009A21D9" w:rsidRPr="004F2D91">
              <w:rPr>
                <w:rFonts w:ascii="Times New Roman" w:eastAsia="SimSun" w:hAnsi="Times New Roman"/>
                <w:sz w:val="24"/>
                <w:szCs w:val="24"/>
                <w:lang w:val="kk-KZ" w:bidi="ru-RU"/>
              </w:rPr>
              <w:t xml:space="preserve">бірлігіне біріктірілген </w:t>
            </w:r>
            <w:r w:rsidRPr="004F2D91">
              <w:rPr>
                <w:rFonts w:ascii="Times New Roman" w:eastAsia="SimSun" w:hAnsi="Times New Roman"/>
                <w:sz w:val="24"/>
                <w:szCs w:val="24"/>
                <w:lang w:val="kk-KZ" w:bidi="ru-RU"/>
              </w:rPr>
              <w:t>мл</w:t>
            </w:r>
          </w:p>
        </w:tc>
        <w:tc>
          <w:tcPr>
            <w:tcW w:w="1769" w:type="dxa"/>
            <w:shd w:val="clear" w:color="auto" w:fill="auto"/>
          </w:tcPr>
          <w:p w14:paraId="3C43354A" w14:textId="77777777" w:rsidR="005647FF" w:rsidRPr="004F2D91" w:rsidRDefault="00FF2258" w:rsidP="00D221EE">
            <w:pPr>
              <w:autoSpaceDE w:val="0"/>
              <w:autoSpaceDN w:val="0"/>
              <w:adjustRightInd w:val="0"/>
              <w:spacing w:after="0" w:line="240" w:lineRule="auto"/>
              <w:rPr>
                <w:rFonts w:ascii="Times New Roman" w:eastAsia="SimSun" w:hAnsi="Times New Roman"/>
                <w:sz w:val="24"/>
                <w:szCs w:val="28"/>
                <w:lang w:val="kk-KZ" w:bidi="ru-RU"/>
              </w:rPr>
            </w:pPr>
            <w:r w:rsidRPr="004F2D91">
              <w:rPr>
                <w:rFonts w:ascii="Times New Roman" w:eastAsia="SimSun" w:hAnsi="Times New Roman"/>
                <w:sz w:val="24"/>
                <w:szCs w:val="28"/>
                <w:lang w:val="kk-KZ" w:bidi="ru-RU"/>
              </w:rPr>
              <w:t>Қ/Е</w:t>
            </w:r>
          </w:p>
        </w:tc>
        <w:tc>
          <w:tcPr>
            <w:tcW w:w="1769" w:type="dxa"/>
            <w:shd w:val="clear" w:color="auto" w:fill="auto"/>
          </w:tcPr>
          <w:p w14:paraId="7960225C" w14:textId="77777777" w:rsidR="005647FF" w:rsidRPr="004F2D91" w:rsidRDefault="00FF2258" w:rsidP="00D221EE">
            <w:pPr>
              <w:autoSpaceDE w:val="0"/>
              <w:autoSpaceDN w:val="0"/>
              <w:adjustRightInd w:val="0"/>
              <w:spacing w:after="0" w:line="240" w:lineRule="auto"/>
              <w:rPr>
                <w:rFonts w:ascii="Times New Roman" w:eastAsia="SimSun" w:hAnsi="Times New Roman"/>
                <w:sz w:val="24"/>
                <w:szCs w:val="28"/>
                <w:lang w:val="kk-KZ" w:bidi="ru-RU"/>
              </w:rPr>
            </w:pPr>
            <w:r w:rsidRPr="004F2D91">
              <w:rPr>
                <w:rFonts w:ascii="Times New Roman" w:eastAsia="SimSun" w:hAnsi="Times New Roman"/>
                <w:sz w:val="24"/>
                <w:szCs w:val="28"/>
                <w:lang w:val="kk-KZ" w:bidi="ru-RU"/>
              </w:rPr>
              <w:t>Қ/Е</w:t>
            </w:r>
          </w:p>
        </w:tc>
        <w:tc>
          <w:tcPr>
            <w:tcW w:w="1769" w:type="dxa"/>
            <w:shd w:val="clear" w:color="auto" w:fill="auto"/>
          </w:tcPr>
          <w:p w14:paraId="78131263" w14:textId="77777777" w:rsidR="005647FF" w:rsidRPr="004F2D91" w:rsidRDefault="005647FF" w:rsidP="005647FF">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82% (254/309)</w:t>
            </w:r>
          </w:p>
          <w:p w14:paraId="0EB5609F" w14:textId="77777777" w:rsidR="005647FF" w:rsidRPr="004F2D91" w:rsidRDefault="005647FF" w:rsidP="005647FF">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43% (117/272)</w:t>
            </w:r>
          </w:p>
        </w:tc>
        <w:tc>
          <w:tcPr>
            <w:tcW w:w="1769" w:type="dxa"/>
            <w:shd w:val="clear" w:color="auto" w:fill="auto"/>
          </w:tcPr>
          <w:p w14:paraId="5F486297" w14:textId="77777777" w:rsidR="005647FF" w:rsidRPr="004F2D91" w:rsidRDefault="005647FF" w:rsidP="005647FF">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82% (123/150)</w:t>
            </w:r>
          </w:p>
          <w:p w14:paraId="76FB28D9" w14:textId="77777777" w:rsidR="005647FF" w:rsidRPr="004F2D91" w:rsidRDefault="005647FF" w:rsidP="005647FF">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51% (72/142)</w:t>
            </w:r>
          </w:p>
        </w:tc>
      </w:tr>
      <w:tr w:rsidR="004C6C03" w:rsidRPr="004F2D91" w14:paraId="2B75FC8D" w14:textId="77777777" w:rsidTr="00A52B5E">
        <w:tc>
          <w:tcPr>
            <w:tcW w:w="2211" w:type="dxa"/>
            <w:shd w:val="clear" w:color="auto" w:fill="auto"/>
          </w:tcPr>
          <w:p w14:paraId="6A0A7B4B" w14:textId="77777777" w:rsidR="004C6C03" w:rsidRPr="004F2D91" w:rsidRDefault="009A21D9" w:rsidP="00D221EE">
            <w:pPr>
              <w:autoSpaceDE w:val="0"/>
              <w:autoSpaceDN w:val="0"/>
              <w:adjustRightInd w:val="0"/>
              <w:spacing w:after="0" w:line="240" w:lineRule="auto"/>
              <w:jc w:val="both"/>
              <w:rPr>
                <w:rFonts w:ascii="Times New Roman" w:eastAsia="SimSun" w:hAnsi="Times New Roman"/>
                <w:sz w:val="24"/>
                <w:szCs w:val="24"/>
                <w:lang w:bidi="ru-RU"/>
              </w:rPr>
            </w:pPr>
            <w:r w:rsidRPr="004F2D91">
              <w:rPr>
                <w:rFonts w:ascii="Times New Roman" w:eastAsia="SimSun" w:hAnsi="Times New Roman"/>
                <w:sz w:val="24"/>
                <w:szCs w:val="24"/>
                <w:lang w:val="kk-KZ" w:bidi="ru-RU"/>
              </w:rPr>
              <w:t xml:space="preserve">Бұрын </w:t>
            </w:r>
            <w:proofErr w:type="spellStart"/>
            <w:r w:rsidRPr="004F2D91">
              <w:rPr>
                <w:rFonts w:ascii="Times New Roman" w:eastAsia="SimSun" w:hAnsi="Times New Roman"/>
                <w:sz w:val="24"/>
                <w:szCs w:val="24"/>
                <w:lang w:bidi="ru-RU"/>
              </w:rPr>
              <w:t>нуклеизодтар</w:t>
            </w:r>
            <w:r w:rsidRPr="004F2D91">
              <w:rPr>
                <w:rFonts w:ascii="Times New Roman" w:eastAsia="SimSun" w:hAnsi="Times New Roman"/>
                <w:sz w:val="24"/>
                <w:szCs w:val="24"/>
                <w:vertAlign w:val="superscript"/>
                <w:lang w:bidi="ru-RU"/>
              </w:rPr>
              <w:t>с</w:t>
            </w:r>
            <w:proofErr w:type="spellEnd"/>
            <w:r w:rsidRPr="004F2D91">
              <w:rPr>
                <w:rFonts w:ascii="Times New Roman" w:eastAsia="SimSun" w:hAnsi="Times New Roman"/>
                <w:sz w:val="24"/>
                <w:szCs w:val="24"/>
                <w:lang w:bidi="ru-RU"/>
              </w:rPr>
              <w:t xml:space="preserve"> </w:t>
            </w:r>
            <w:proofErr w:type="spellStart"/>
            <w:r w:rsidRPr="004F2D91">
              <w:rPr>
                <w:rFonts w:ascii="Times New Roman" w:eastAsia="SimSun" w:hAnsi="Times New Roman"/>
                <w:sz w:val="24"/>
                <w:szCs w:val="24"/>
                <w:lang w:bidi="ru-RU"/>
              </w:rPr>
              <w:t>алмаған</w:t>
            </w:r>
            <w:proofErr w:type="spellEnd"/>
            <w:r w:rsidRPr="004F2D91">
              <w:rPr>
                <w:rFonts w:ascii="Times New Roman" w:eastAsia="SimSun" w:hAnsi="Times New Roman"/>
                <w:sz w:val="24"/>
                <w:szCs w:val="24"/>
                <w:lang w:val="kk-KZ" w:bidi="ru-RU"/>
              </w:rPr>
              <w:t xml:space="preserve"> пациенттер</w:t>
            </w:r>
            <w:r w:rsidRPr="004F2D91">
              <w:rPr>
                <w:rFonts w:ascii="Times New Roman" w:eastAsia="SimSun" w:hAnsi="Times New Roman"/>
                <w:sz w:val="24"/>
                <w:szCs w:val="24"/>
                <w:lang w:bidi="ru-RU"/>
              </w:rPr>
              <w:t xml:space="preserve"> </w:t>
            </w:r>
          </w:p>
          <w:p w14:paraId="2F28D97E" w14:textId="77777777" w:rsidR="004C6C03" w:rsidRPr="004F2D91" w:rsidRDefault="009A21D9" w:rsidP="00D221EE">
            <w:pPr>
              <w:autoSpaceDE w:val="0"/>
              <w:autoSpaceDN w:val="0"/>
              <w:adjustRightInd w:val="0"/>
              <w:spacing w:after="0" w:line="240" w:lineRule="auto"/>
              <w:jc w:val="both"/>
              <w:rPr>
                <w:rFonts w:ascii="Times New Roman" w:eastAsia="SimSun" w:hAnsi="Times New Roman"/>
                <w:sz w:val="24"/>
                <w:szCs w:val="24"/>
                <w:lang w:bidi="ru-RU"/>
              </w:rPr>
            </w:pPr>
            <w:proofErr w:type="spellStart"/>
            <w:r w:rsidRPr="004F2D91">
              <w:rPr>
                <w:rFonts w:ascii="Times New Roman" w:eastAsia="SimSun" w:hAnsi="Times New Roman"/>
                <w:sz w:val="24"/>
                <w:szCs w:val="24"/>
                <w:lang w:bidi="ru-RU"/>
              </w:rPr>
              <w:t>Нуклеозидтар</w:t>
            </w:r>
            <w:proofErr w:type="spellEnd"/>
            <w:r w:rsidRPr="004F2D91">
              <w:rPr>
                <w:rFonts w:ascii="Times New Roman" w:eastAsia="SimSun" w:hAnsi="Times New Roman"/>
                <w:sz w:val="24"/>
                <w:szCs w:val="24"/>
                <w:lang w:bidi="ru-RU"/>
              </w:rPr>
              <w:t xml:space="preserve"> </w:t>
            </w:r>
            <w:proofErr w:type="spellStart"/>
            <w:r w:rsidRPr="004F2D91">
              <w:rPr>
                <w:rFonts w:ascii="Times New Roman" w:eastAsia="SimSun" w:hAnsi="Times New Roman"/>
                <w:sz w:val="24"/>
                <w:szCs w:val="24"/>
                <w:lang w:bidi="ru-RU"/>
              </w:rPr>
              <w:t>алған</w:t>
            </w:r>
            <w:proofErr w:type="spellEnd"/>
            <w:r w:rsidRPr="004F2D91">
              <w:rPr>
                <w:rFonts w:ascii="Times New Roman" w:eastAsia="SimSun" w:hAnsi="Times New Roman"/>
                <w:sz w:val="24"/>
                <w:szCs w:val="24"/>
                <w:lang w:bidi="ru-RU"/>
              </w:rPr>
              <w:t xml:space="preserve"> </w:t>
            </w:r>
            <w:proofErr w:type="spellStart"/>
            <w:r w:rsidRPr="004F2D91">
              <w:rPr>
                <w:rFonts w:ascii="Times New Roman" w:eastAsia="SimSun" w:hAnsi="Times New Roman"/>
                <w:sz w:val="24"/>
                <w:szCs w:val="24"/>
                <w:lang w:bidi="ru-RU"/>
              </w:rPr>
              <w:t>пациенттер</w:t>
            </w:r>
            <w:proofErr w:type="spellEnd"/>
          </w:p>
        </w:tc>
        <w:tc>
          <w:tcPr>
            <w:tcW w:w="1769" w:type="dxa"/>
            <w:shd w:val="clear" w:color="auto" w:fill="auto"/>
          </w:tcPr>
          <w:p w14:paraId="4D2C8A2B" w14:textId="77777777" w:rsidR="004C6C03" w:rsidRPr="004F2D91" w:rsidRDefault="004C6C03"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94% (212/225)</w:t>
            </w:r>
          </w:p>
          <w:p w14:paraId="40BD73D4" w14:textId="77777777" w:rsidR="004C6C03" w:rsidRPr="004F2D91" w:rsidRDefault="004C6C03"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93% (56/60)</w:t>
            </w:r>
          </w:p>
        </w:tc>
        <w:tc>
          <w:tcPr>
            <w:tcW w:w="1769" w:type="dxa"/>
            <w:shd w:val="clear" w:color="auto" w:fill="auto"/>
          </w:tcPr>
          <w:p w14:paraId="3F116E8C" w14:textId="77777777" w:rsidR="004C6C03" w:rsidRPr="004F2D91" w:rsidRDefault="004C6C03"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93% (102/110)</w:t>
            </w:r>
          </w:p>
          <w:p w14:paraId="1ACAC53B" w14:textId="77777777" w:rsidR="004C6C03" w:rsidRPr="004F2D91" w:rsidRDefault="004C6C03"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93% (28/30)</w:t>
            </w:r>
          </w:p>
        </w:tc>
        <w:tc>
          <w:tcPr>
            <w:tcW w:w="1769" w:type="dxa"/>
            <w:shd w:val="clear" w:color="auto" w:fill="auto"/>
          </w:tcPr>
          <w:p w14:paraId="6FFD3023" w14:textId="77777777" w:rsidR="004C6C03" w:rsidRPr="004F2D91" w:rsidRDefault="004C6C03"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68% (302/444)</w:t>
            </w:r>
          </w:p>
          <w:p w14:paraId="5F2CA866" w14:textId="77777777" w:rsidR="004C6C03" w:rsidRPr="004F2D91" w:rsidRDefault="004C6C03"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50% (69/137)</w:t>
            </w:r>
          </w:p>
        </w:tc>
        <w:tc>
          <w:tcPr>
            <w:tcW w:w="1769" w:type="dxa"/>
            <w:shd w:val="clear" w:color="auto" w:fill="auto"/>
          </w:tcPr>
          <w:p w14:paraId="4F452A4B" w14:textId="77777777" w:rsidR="004C6C03" w:rsidRPr="004F2D91" w:rsidRDefault="004C6C03"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70% (156/223)</w:t>
            </w:r>
          </w:p>
          <w:p w14:paraId="2B7465E6" w14:textId="77777777" w:rsidR="004C6C03" w:rsidRPr="004F2D91" w:rsidRDefault="004C6C03"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57% (39/69)</w:t>
            </w:r>
          </w:p>
        </w:tc>
      </w:tr>
      <w:tr w:rsidR="004C6C03" w:rsidRPr="004F2D91" w14:paraId="0671C811" w14:textId="77777777" w:rsidTr="00A52B5E">
        <w:tc>
          <w:tcPr>
            <w:tcW w:w="2211" w:type="dxa"/>
            <w:shd w:val="clear" w:color="auto" w:fill="auto"/>
          </w:tcPr>
          <w:p w14:paraId="68667873" w14:textId="77777777" w:rsidR="004C6C03" w:rsidRPr="004F2D91" w:rsidRDefault="001001FC"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48-ші аптада вирусологиялық деректер болмауы</w:t>
            </w:r>
          </w:p>
        </w:tc>
        <w:tc>
          <w:tcPr>
            <w:tcW w:w="1769" w:type="dxa"/>
            <w:shd w:val="clear" w:color="auto" w:fill="auto"/>
          </w:tcPr>
          <w:p w14:paraId="3E27BBB4" w14:textId="77777777" w:rsidR="004C6C03" w:rsidRPr="004F2D91" w:rsidRDefault="004C6C03" w:rsidP="00D221EE">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4%</w:t>
            </w:r>
          </w:p>
        </w:tc>
        <w:tc>
          <w:tcPr>
            <w:tcW w:w="1769" w:type="dxa"/>
            <w:shd w:val="clear" w:color="auto" w:fill="auto"/>
          </w:tcPr>
          <w:p w14:paraId="1558BFC3" w14:textId="77777777" w:rsidR="004C6C03" w:rsidRPr="004F2D91" w:rsidRDefault="004C6C03" w:rsidP="00D221EE">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4%</w:t>
            </w:r>
          </w:p>
        </w:tc>
        <w:tc>
          <w:tcPr>
            <w:tcW w:w="1769" w:type="dxa"/>
            <w:shd w:val="clear" w:color="auto" w:fill="auto"/>
          </w:tcPr>
          <w:p w14:paraId="08C14760" w14:textId="77777777" w:rsidR="004C6C03" w:rsidRPr="004F2D91" w:rsidRDefault="004C6C03" w:rsidP="00D221EE">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5%</w:t>
            </w:r>
          </w:p>
        </w:tc>
        <w:tc>
          <w:tcPr>
            <w:tcW w:w="1769" w:type="dxa"/>
            <w:shd w:val="clear" w:color="auto" w:fill="auto"/>
          </w:tcPr>
          <w:p w14:paraId="79DBF5CE" w14:textId="77777777" w:rsidR="004C6C03" w:rsidRPr="004F2D91" w:rsidRDefault="004C6C03" w:rsidP="00D221EE">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3%</w:t>
            </w:r>
          </w:p>
        </w:tc>
      </w:tr>
      <w:tr w:rsidR="004C6C03" w:rsidRPr="004F2D91" w14:paraId="07BC5FB4" w14:textId="77777777" w:rsidTr="00A52B5E">
        <w:tc>
          <w:tcPr>
            <w:tcW w:w="2211" w:type="dxa"/>
            <w:shd w:val="clear" w:color="auto" w:fill="auto"/>
          </w:tcPr>
          <w:p w14:paraId="5614DAC3" w14:textId="77777777" w:rsidR="001001FC" w:rsidRPr="004F2D91" w:rsidRDefault="001001FC"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Тиімділігі жеткіліксіздігінен</w:t>
            </w:r>
          </w:p>
          <w:p w14:paraId="79195995" w14:textId="77777777" w:rsidR="004C6C03" w:rsidRPr="004F2D91" w:rsidRDefault="001001FC" w:rsidP="001001FC">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препарат зерттеуінің тоқтатылуы</w:t>
            </w:r>
            <w:r w:rsidR="005202B2" w:rsidRPr="004F2D91">
              <w:rPr>
                <w:rFonts w:ascii="Times New Roman" w:eastAsia="SimSun" w:hAnsi="Times New Roman"/>
                <w:sz w:val="24"/>
                <w:szCs w:val="24"/>
                <w:lang w:val="kk-KZ" w:bidi="ru-RU"/>
              </w:rPr>
              <w:t xml:space="preserve"> </w:t>
            </w:r>
          </w:p>
          <w:p w14:paraId="5C8E94CD" w14:textId="77777777" w:rsidR="001001FC" w:rsidRPr="004F2D91" w:rsidRDefault="001001FC" w:rsidP="001001FC">
            <w:pPr>
              <w:autoSpaceDE w:val="0"/>
              <w:autoSpaceDN w:val="0"/>
              <w:adjustRightInd w:val="0"/>
              <w:spacing w:after="0" w:line="240" w:lineRule="auto"/>
              <w:rPr>
                <w:rFonts w:ascii="Times New Roman" w:eastAsia="SimSun" w:hAnsi="Times New Roman"/>
                <w:sz w:val="24"/>
                <w:szCs w:val="24"/>
                <w:lang w:val="kk-KZ" w:bidi="ru-RU"/>
              </w:rPr>
            </w:pPr>
          </w:p>
        </w:tc>
        <w:tc>
          <w:tcPr>
            <w:tcW w:w="1769" w:type="dxa"/>
            <w:shd w:val="clear" w:color="auto" w:fill="auto"/>
          </w:tcPr>
          <w:p w14:paraId="64EF570F" w14:textId="77777777" w:rsidR="004C6C03" w:rsidRPr="004F2D91" w:rsidRDefault="005202B2" w:rsidP="00D221EE">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0</w:t>
            </w:r>
          </w:p>
        </w:tc>
        <w:tc>
          <w:tcPr>
            <w:tcW w:w="1769" w:type="dxa"/>
            <w:shd w:val="clear" w:color="auto" w:fill="auto"/>
          </w:tcPr>
          <w:p w14:paraId="4CEBCB71" w14:textId="77777777" w:rsidR="004C6C03" w:rsidRPr="004F2D91" w:rsidRDefault="005202B2" w:rsidP="00D221EE">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0</w:t>
            </w:r>
          </w:p>
        </w:tc>
        <w:tc>
          <w:tcPr>
            <w:tcW w:w="1769" w:type="dxa"/>
            <w:shd w:val="clear" w:color="auto" w:fill="auto"/>
          </w:tcPr>
          <w:p w14:paraId="0CE88499" w14:textId="77777777" w:rsidR="004C6C03" w:rsidRPr="004F2D91" w:rsidRDefault="005202B2"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&lt; 1%</w:t>
            </w:r>
          </w:p>
        </w:tc>
        <w:tc>
          <w:tcPr>
            <w:tcW w:w="1769" w:type="dxa"/>
            <w:shd w:val="clear" w:color="auto" w:fill="auto"/>
          </w:tcPr>
          <w:p w14:paraId="4F338D31" w14:textId="77777777" w:rsidR="004C6C03" w:rsidRPr="004F2D91" w:rsidRDefault="005202B2" w:rsidP="00D221EE">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0</w:t>
            </w:r>
          </w:p>
        </w:tc>
      </w:tr>
      <w:tr w:rsidR="00A52B5E" w:rsidRPr="004F2D91" w14:paraId="693D1BB5" w14:textId="77777777" w:rsidTr="00A52B5E">
        <w:tc>
          <w:tcPr>
            <w:tcW w:w="2211" w:type="dxa"/>
            <w:shd w:val="clear" w:color="auto" w:fill="auto"/>
          </w:tcPr>
          <w:p w14:paraId="60B03A21" w14:textId="77777777" w:rsidR="00A52B5E" w:rsidRPr="004F2D91" w:rsidRDefault="00447791" w:rsidP="00447791">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lastRenderedPageBreak/>
              <w:t xml:space="preserve">Зерттелетін препаратты қабылдау жағымсыз құбылыс (ЖҚ) немесе өлім салдарынан тоқтатылды </w:t>
            </w:r>
          </w:p>
        </w:tc>
        <w:tc>
          <w:tcPr>
            <w:tcW w:w="1769" w:type="dxa"/>
            <w:shd w:val="clear" w:color="auto" w:fill="auto"/>
          </w:tcPr>
          <w:p w14:paraId="63B2F79A" w14:textId="77777777" w:rsidR="00A52B5E" w:rsidRPr="004F2D91" w:rsidRDefault="00A52B5E" w:rsidP="00A52B5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1%</w:t>
            </w:r>
          </w:p>
        </w:tc>
        <w:tc>
          <w:tcPr>
            <w:tcW w:w="1769" w:type="dxa"/>
            <w:shd w:val="clear" w:color="auto" w:fill="auto"/>
          </w:tcPr>
          <w:p w14:paraId="63D1B333" w14:textId="77777777" w:rsidR="00A52B5E" w:rsidRPr="004F2D91" w:rsidRDefault="00A52B5E" w:rsidP="00A52B5E">
            <w:pPr>
              <w:rPr>
                <w:sz w:val="24"/>
                <w:szCs w:val="24"/>
              </w:rPr>
            </w:pPr>
            <w:r w:rsidRPr="004F2D91">
              <w:rPr>
                <w:rFonts w:ascii="Times New Roman" w:eastAsia="SimSun" w:hAnsi="Times New Roman"/>
                <w:sz w:val="24"/>
                <w:szCs w:val="24"/>
                <w:lang w:val="kk-KZ" w:bidi="ru-RU"/>
              </w:rPr>
              <w:t>1%</w:t>
            </w:r>
          </w:p>
        </w:tc>
        <w:tc>
          <w:tcPr>
            <w:tcW w:w="1769" w:type="dxa"/>
            <w:shd w:val="clear" w:color="auto" w:fill="auto"/>
          </w:tcPr>
          <w:p w14:paraId="7ED486B6" w14:textId="77777777" w:rsidR="00A52B5E" w:rsidRPr="004F2D91" w:rsidRDefault="00A52B5E" w:rsidP="00A52B5E">
            <w:pPr>
              <w:rPr>
                <w:sz w:val="24"/>
                <w:szCs w:val="24"/>
              </w:rPr>
            </w:pPr>
            <w:r w:rsidRPr="004F2D91">
              <w:rPr>
                <w:rFonts w:ascii="Times New Roman" w:eastAsia="SimSun" w:hAnsi="Times New Roman"/>
                <w:sz w:val="24"/>
                <w:szCs w:val="24"/>
                <w:lang w:val="kk-KZ" w:bidi="ru-RU"/>
              </w:rPr>
              <w:t>1%</w:t>
            </w:r>
          </w:p>
        </w:tc>
        <w:tc>
          <w:tcPr>
            <w:tcW w:w="1769" w:type="dxa"/>
            <w:shd w:val="clear" w:color="auto" w:fill="auto"/>
          </w:tcPr>
          <w:p w14:paraId="3A40F67E" w14:textId="77777777" w:rsidR="00A52B5E" w:rsidRPr="004F2D91" w:rsidRDefault="00A52B5E" w:rsidP="00A52B5E">
            <w:pPr>
              <w:rPr>
                <w:sz w:val="24"/>
                <w:szCs w:val="24"/>
              </w:rPr>
            </w:pPr>
            <w:r w:rsidRPr="004F2D91">
              <w:rPr>
                <w:rFonts w:ascii="Times New Roman" w:eastAsia="SimSun" w:hAnsi="Times New Roman"/>
                <w:sz w:val="24"/>
                <w:szCs w:val="24"/>
                <w:lang w:val="kk-KZ" w:bidi="ru-RU"/>
              </w:rPr>
              <w:t>1%</w:t>
            </w:r>
          </w:p>
        </w:tc>
      </w:tr>
      <w:tr w:rsidR="004C6C03" w:rsidRPr="004F2D91" w14:paraId="7872FCC5" w14:textId="77777777" w:rsidTr="00A52B5E">
        <w:tc>
          <w:tcPr>
            <w:tcW w:w="2211" w:type="dxa"/>
            <w:shd w:val="clear" w:color="auto" w:fill="auto"/>
          </w:tcPr>
          <w:p w14:paraId="685CEA15" w14:textId="77777777" w:rsidR="004C6C03" w:rsidRPr="004F2D91" w:rsidRDefault="00447791"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Зерттелетін препаратты қабылдау басқа себептерден тоқтатылды</w:t>
            </w:r>
            <w:r w:rsidR="004F65A4" w:rsidRPr="004F2D91">
              <w:rPr>
                <w:rFonts w:ascii="Times New Roman" w:eastAsia="SimSun" w:hAnsi="Times New Roman"/>
                <w:sz w:val="24"/>
                <w:szCs w:val="24"/>
                <w:vertAlign w:val="superscript"/>
                <w:lang w:val="kk-KZ" w:bidi="ru-RU"/>
              </w:rPr>
              <w:t>d</w:t>
            </w:r>
            <w:r w:rsidR="009327A0" w:rsidRPr="004F2D91">
              <w:rPr>
                <w:rFonts w:ascii="Times New Roman" w:eastAsia="SimSun" w:hAnsi="Times New Roman"/>
                <w:sz w:val="24"/>
                <w:szCs w:val="24"/>
                <w:vertAlign w:val="superscript"/>
                <w:lang w:val="kk-KZ" w:bidi="ru-RU"/>
              </w:rPr>
              <w:t xml:space="preserve"> </w:t>
            </w:r>
          </w:p>
        </w:tc>
        <w:tc>
          <w:tcPr>
            <w:tcW w:w="1769" w:type="dxa"/>
            <w:shd w:val="clear" w:color="auto" w:fill="auto"/>
          </w:tcPr>
          <w:p w14:paraId="4F8D2715" w14:textId="77777777" w:rsidR="004C6C03" w:rsidRPr="004F2D91" w:rsidRDefault="00A52B5E"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2%</w:t>
            </w:r>
          </w:p>
        </w:tc>
        <w:tc>
          <w:tcPr>
            <w:tcW w:w="1769" w:type="dxa"/>
            <w:shd w:val="clear" w:color="auto" w:fill="auto"/>
          </w:tcPr>
          <w:p w14:paraId="75212957" w14:textId="77777777" w:rsidR="00A52B5E" w:rsidRPr="004F2D91" w:rsidRDefault="00A52B5E"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3%</w:t>
            </w:r>
          </w:p>
        </w:tc>
        <w:tc>
          <w:tcPr>
            <w:tcW w:w="1769" w:type="dxa"/>
            <w:shd w:val="clear" w:color="auto" w:fill="auto"/>
          </w:tcPr>
          <w:p w14:paraId="143BF135" w14:textId="77777777" w:rsidR="004C6C03" w:rsidRPr="004F2D91" w:rsidRDefault="00A52B5E"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3%</w:t>
            </w:r>
          </w:p>
        </w:tc>
        <w:tc>
          <w:tcPr>
            <w:tcW w:w="1769" w:type="dxa"/>
            <w:shd w:val="clear" w:color="auto" w:fill="auto"/>
          </w:tcPr>
          <w:p w14:paraId="5AA148CE" w14:textId="77777777" w:rsidR="004C6C03" w:rsidRPr="004F2D91" w:rsidRDefault="00A52B5E" w:rsidP="00D221EE">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2%</w:t>
            </w:r>
          </w:p>
        </w:tc>
      </w:tr>
      <w:tr w:rsidR="00EB6E09" w:rsidRPr="004F2D91" w14:paraId="30CB2AB6" w14:textId="77777777" w:rsidTr="00A52B5E">
        <w:tc>
          <w:tcPr>
            <w:tcW w:w="2211" w:type="dxa"/>
            <w:shd w:val="clear" w:color="auto" w:fill="auto"/>
          </w:tcPr>
          <w:p w14:paraId="6E580E05" w14:textId="77777777" w:rsidR="00EB6E09" w:rsidRPr="004F2D91" w:rsidRDefault="00447791" w:rsidP="00D221EE">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val="kk-KZ" w:bidi="ru-RU"/>
              </w:rPr>
              <w:t>Дәрілік</w:t>
            </w:r>
            <w:r w:rsidRPr="004F2D91">
              <w:rPr>
                <w:rFonts w:ascii="Times New Roman" w:eastAsia="SimSun" w:hAnsi="Times New Roman"/>
                <w:sz w:val="24"/>
                <w:szCs w:val="24"/>
                <w:lang w:bidi="ru-RU"/>
              </w:rPr>
              <w:t xml:space="preserve"> препарат </w:t>
            </w:r>
            <w:proofErr w:type="spellStart"/>
            <w:r w:rsidRPr="004F2D91">
              <w:rPr>
                <w:rFonts w:ascii="Times New Roman" w:eastAsia="SimSun" w:hAnsi="Times New Roman"/>
                <w:sz w:val="24"/>
                <w:szCs w:val="24"/>
                <w:lang w:bidi="ru-RU"/>
              </w:rPr>
              <w:t>туралы</w:t>
            </w:r>
            <w:proofErr w:type="spellEnd"/>
            <w:r w:rsidRPr="004F2D91">
              <w:rPr>
                <w:rFonts w:ascii="Times New Roman" w:eastAsia="SimSun" w:hAnsi="Times New Roman"/>
                <w:sz w:val="24"/>
                <w:szCs w:val="24"/>
                <w:lang w:bidi="ru-RU"/>
              </w:rPr>
              <w:t xml:space="preserve"> </w:t>
            </w:r>
            <w:proofErr w:type="spellStart"/>
            <w:r w:rsidRPr="004F2D91">
              <w:rPr>
                <w:rFonts w:ascii="Times New Roman" w:eastAsia="SimSun" w:hAnsi="Times New Roman"/>
                <w:sz w:val="24"/>
                <w:szCs w:val="24"/>
                <w:lang w:bidi="ru-RU"/>
              </w:rPr>
              <w:t>деректер</w:t>
            </w:r>
            <w:proofErr w:type="spellEnd"/>
            <w:r w:rsidRPr="004F2D91">
              <w:rPr>
                <w:rFonts w:ascii="Times New Roman" w:eastAsia="SimSun" w:hAnsi="Times New Roman"/>
                <w:sz w:val="24"/>
                <w:szCs w:val="24"/>
                <w:lang w:bidi="ru-RU"/>
              </w:rPr>
              <w:t xml:space="preserve"> </w:t>
            </w:r>
            <w:proofErr w:type="spellStart"/>
            <w:r w:rsidRPr="004F2D91">
              <w:rPr>
                <w:rFonts w:ascii="Times New Roman" w:eastAsia="SimSun" w:hAnsi="Times New Roman"/>
                <w:sz w:val="24"/>
                <w:szCs w:val="24"/>
                <w:lang w:bidi="ru-RU"/>
              </w:rPr>
              <w:t>жоқ</w:t>
            </w:r>
            <w:proofErr w:type="spellEnd"/>
          </w:p>
        </w:tc>
        <w:tc>
          <w:tcPr>
            <w:tcW w:w="1769" w:type="dxa"/>
            <w:shd w:val="clear" w:color="auto" w:fill="auto"/>
          </w:tcPr>
          <w:p w14:paraId="431ECAC8" w14:textId="77777777" w:rsidR="00EB6E09" w:rsidRPr="004F2D91" w:rsidRDefault="006B0C07" w:rsidP="00D221EE">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&lt;1%</w:t>
            </w:r>
          </w:p>
        </w:tc>
        <w:tc>
          <w:tcPr>
            <w:tcW w:w="1769" w:type="dxa"/>
            <w:shd w:val="clear" w:color="auto" w:fill="auto"/>
          </w:tcPr>
          <w:p w14:paraId="0F5622F7" w14:textId="77777777" w:rsidR="00EB6E09" w:rsidRPr="004F2D91" w:rsidRDefault="006B0C07" w:rsidP="00D221EE">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1%</w:t>
            </w:r>
          </w:p>
        </w:tc>
        <w:tc>
          <w:tcPr>
            <w:tcW w:w="1769" w:type="dxa"/>
            <w:shd w:val="clear" w:color="auto" w:fill="auto"/>
          </w:tcPr>
          <w:p w14:paraId="76881C11" w14:textId="77777777" w:rsidR="00EB6E09" w:rsidRPr="004F2D91" w:rsidRDefault="006B0C07" w:rsidP="00D221EE">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&lt;1%</w:t>
            </w:r>
          </w:p>
        </w:tc>
        <w:tc>
          <w:tcPr>
            <w:tcW w:w="1769" w:type="dxa"/>
            <w:shd w:val="clear" w:color="auto" w:fill="auto"/>
          </w:tcPr>
          <w:p w14:paraId="5EA9BD2C" w14:textId="77777777" w:rsidR="00EB6E09" w:rsidRPr="004F2D91" w:rsidRDefault="006B0C07" w:rsidP="00D221EE">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0</w:t>
            </w:r>
          </w:p>
        </w:tc>
      </w:tr>
    </w:tbl>
    <w:p w14:paraId="7D3246E7" w14:textId="77777777" w:rsidR="00A9409D" w:rsidRPr="004F2D91" w:rsidRDefault="00FF2258" w:rsidP="00114545">
      <w:pPr>
        <w:autoSpaceDE w:val="0"/>
        <w:autoSpaceDN w:val="0"/>
        <w:adjustRightInd w:val="0"/>
        <w:spacing w:after="0" w:line="240" w:lineRule="auto"/>
        <w:jc w:val="both"/>
        <w:rPr>
          <w:rFonts w:ascii="Times New Roman" w:hAnsi="Times New Roman"/>
          <w:sz w:val="20"/>
          <w:lang w:val="kk-KZ" w:bidi="ru-RU"/>
        </w:rPr>
      </w:pPr>
      <w:r w:rsidRPr="004F2D91">
        <w:rPr>
          <w:rFonts w:ascii="Times New Roman" w:hAnsi="Times New Roman"/>
          <w:sz w:val="20"/>
          <w:lang w:val="kk-KZ" w:bidi="ru-RU"/>
        </w:rPr>
        <w:t>Қ/Е</w:t>
      </w:r>
      <w:r w:rsidR="00BD79CD" w:rsidRPr="004F2D91">
        <w:rPr>
          <w:rFonts w:ascii="Times New Roman" w:hAnsi="Times New Roman"/>
          <w:sz w:val="20"/>
          <w:lang w:val="kk-KZ" w:bidi="ru-RU"/>
        </w:rPr>
        <w:t xml:space="preserve"> </w:t>
      </w:r>
      <w:r w:rsidR="00E37EBF" w:rsidRPr="004F2D91">
        <w:rPr>
          <w:rFonts w:ascii="Times New Roman" w:hAnsi="Times New Roman"/>
          <w:sz w:val="20"/>
          <w:lang w:val="en-US" w:bidi="ru-RU"/>
        </w:rPr>
        <w:t xml:space="preserve"> </w:t>
      </w:r>
      <w:r w:rsidR="00604AAE" w:rsidRPr="004F2D91">
        <w:rPr>
          <w:rFonts w:ascii="Times New Roman" w:hAnsi="Times New Roman"/>
          <w:sz w:val="20"/>
          <w:lang w:bidi="ru-RU"/>
        </w:rPr>
        <w:t xml:space="preserve">= </w:t>
      </w:r>
      <w:r w:rsidR="00524E46" w:rsidRPr="004F2D91">
        <w:rPr>
          <w:rFonts w:ascii="Times New Roman" w:hAnsi="Times New Roman"/>
          <w:sz w:val="20"/>
          <w:lang w:val="kk-KZ" w:bidi="ru-RU"/>
        </w:rPr>
        <w:t>Қ</w:t>
      </w:r>
      <w:r w:rsidRPr="004F2D91">
        <w:rPr>
          <w:rFonts w:ascii="Times New Roman" w:hAnsi="Times New Roman"/>
          <w:sz w:val="20"/>
          <w:lang w:val="kk-KZ" w:bidi="ru-RU"/>
        </w:rPr>
        <w:t>атысты емес</w:t>
      </w:r>
      <w:r w:rsidR="00524E46" w:rsidRPr="004F2D91">
        <w:rPr>
          <w:rFonts w:ascii="Times New Roman" w:hAnsi="Times New Roman"/>
          <w:sz w:val="20"/>
          <w:lang w:val="kk-KZ" w:bidi="ru-RU"/>
        </w:rPr>
        <w:t xml:space="preserve"> </w:t>
      </w:r>
    </w:p>
    <w:p w14:paraId="0CD7145E" w14:textId="77777777" w:rsidR="00604AAE" w:rsidRPr="004F2D91" w:rsidRDefault="004F65A4" w:rsidP="00114545">
      <w:pPr>
        <w:autoSpaceDE w:val="0"/>
        <w:autoSpaceDN w:val="0"/>
        <w:adjustRightInd w:val="0"/>
        <w:spacing w:after="0" w:line="240" w:lineRule="auto"/>
        <w:jc w:val="both"/>
        <w:rPr>
          <w:rFonts w:ascii="Times New Roman" w:hAnsi="Times New Roman"/>
          <w:sz w:val="20"/>
          <w:lang w:val="kk-KZ" w:bidi="ru-RU"/>
        </w:rPr>
      </w:pPr>
      <w:r w:rsidRPr="004F2D91">
        <w:rPr>
          <w:rFonts w:ascii="Times New Roman" w:hAnsi="Times New Roman"/>
          <w:sz w:val="20"/>
          <w:lang w:val="kk-KZ" w:bidi="ru-RU"/>
        </w:rPr>
        <w:t>ТДФ</w:t>
      </w:r>
      <w:r w:rsidR="00604AAE" w:rsidRPr="004F2D91">
        <w:rPr>
          <w:rFonts w:ascii="Times New Roman" w:hAnsi="Times New Roman"/>
          <w:sz w:val="20"/>
          <w:lang w:val="kk-KZ" w:bidi="ru-RU"/>
        </w:rPr>
        <w:t xml:space="preserve"> </w:t>
      </w:r>
      <w:r w:rsidR="00524E46" w:rsidRPr="004F2D91">
        <w:rPr>
          <w:rFonts w:ascii="Times New Roman" w:hAnsi="Times New Roman"/>
          <w:sz w:val="20"/>
          <w:lang w:bidi="ru-RU"/>
        </w:rPr>
        <w:t xml:space="preserve">= </w:t>
      </w:r>
      <w:proofErr w:type="spellStart"/>
      <w:r w:rsidR="00524E46" w:rsidRPr="004F2D91">
        <w:rPr>
          <w:rFonts w:ascii="Times New Roman" w:hAnsi="Times New Roman"/>
          <w:sz w:val="20"/>
          <w:lang w:bidi="ru-RU"/>
        </w:rPr>
        <w:t>тенофовир</w:t>
      </w:r>
      <w:proofErr w:type="spellEnd"/>
      <w:r w:rsidR="00604AAE" w:rsidRPr="004F2D91">
        <w:rPr>
          <w:rFonts w:ascii="Times New Roman" w:hAnsi="Times New Roman"/>
          <w:sz w:val="20"/>
          <w:lang w:bidi="ru-RU"/>
        </w:rPr>
        <w:t xml:space="preserve"> </w:t>
      </w:r>
      <w:proofErr w:type="spellStart"/>
      <w:r w:rsidR="00604AAE" w:rsidRPr="004F2D91">
        <w:rPr>
          <w:rFonts w:ascii="Times New Roman" w:hAnsi="Times New Roman"/>
          <w:sz w:val="20"/>
          <w:lang w:bidi="ru-RU"/>
        </w:rPr>
        <w:t>дизопроксил</w:t>
      </w:r>
      <w:proofErr w:type="spellEnd"/>
      <w:r w:rsidR="00A933D8" w:rsidRPr="004F2D91">
        <w:rPr>
          <w:rFonts w:ascii="Times New Roman" w:hAnsi="Times New Roman"/>
          <w:sz w:val="20"/>
          <w:lang w:bidi="ru-RU"/>
        </w:rPr>
        <w:t xml:space="preserve"> </w:t>
      </w:r>
      <w:proofErr w:type="spellStart"/>
      <w:r w:rsidR="00A933D8" w:rsidRPr="004F2D91">
        <w:rPr>
          <w:rFonts w:ascii="Times New Roman" w:hAnsi="Times New Roman"/>
          <w:sz w:val="20"/>
          <w:lang w:bidi="ru-RU"/>
        </w:rPr>
        <w:t>фумарат</w:t>
      </w:r>
      <w:proofErr w:type="spellEnd"/>
      <w:r w:rsidR="00524E46" w:rsidRPr="004F2D91">
        <w:rPr>
          <w:rFonts w:ascii="Times New Roman" w:hAnsi="Times New Roman"/>
          <w:sz w:val="20"/>
          <w:lang w:val="kk-KZ" w:bidi="ru-RU"/>
        </w:rPr>
        <w:t>ы</w:t>
      </w:r>
    </w:p>
    <w:p w14:paraId="323504C9" w14:textId="77777777" w:rsidR="00604AAE" w:rsidRPr="004F2D91" w:rsidRDefault="004F65A4" w:rsidP="00114545">
      <w:pPr>
        <w:autoSpaceDE w:val="0"/>
        <w:autoSpaceDN w:val="0"/>
        <w:adjustRightInd w:val="0"/>
        <w:spacing w:after="0" w:line="240" w:lineRule="auto"/>
        <w:jc w:val="both"/>
        <w:rPr>
          <w:rFonts w:ascii="Times New Roman" w:hAnsi="Times New Roman"/>
          <w:sz w:val="20"/>
          <w:lang w:val="kk-KZ" w:bidi="ru-RU"/>
        </w:rPr>
      </w:pPr>
      <w:r w:rsidRPr="004F2D91">
        <w:rPr>
          <w:rFonts w:ascii="Times New Roman" w:hAnsi="Times New Roman"/>
          <w:sz w:val="20"/>
          <w:lang w:val="kk-KZ" w:bidi="ru-RU"/>
        </w:rPr>
        <w:t>ТАФ</w:t>
      </w:r>
      <w:r w:rsidR="00524E46" w:rsidRPr="004F2D91">
        <w:rPr>
          <w:rFonts w:ascii="Times New Roman" w:hAnsi="Times New Roman"/>
          <w:sz w:val="20"/>
          <w:lang w:val="kk-KZ" w:bidi="ru-RU"/>
        </w:rPr>
        <w:t xml:space="preserve"> = тенофовир</w:t>
      </w:r>
      <w:r w:rsidR="00604AAE" w:rsidRPr="004F2D91">
        <w:rPr>
          <w:rFonts w:ascii="Times New Roman" w:hAnsi="Times New Roman"/>
          <w:sz w:val="20"/>
          <w:lang w:val="kk-KZ" w:bidi="ru-RU"/>
        </w:rPr>
        <w:t xml:space="preserve"> алафенамид</w:t>
      </w:r>
      <w:r w:rsidR="00A933D8" w:rsidRPr="004F2D91">
        <w:rPr>
          <w:rFonts w:ascii="Times New Roman" w:hAnsi="Times New Roman"/>
          <w:sz w:val="20"/>
          <w:lang w:val="kk-KZ" w:bidi="ru-RU"/>
        </w:rPr>
        <w:t xml:space="preserve"> фумарат</w:t>
      </w:r>
      <w:r w:rsidR="00524E46" w:rsidRPr="004F2D91">
        <w:rPr>
          <w:rFonts w:ascii="Times New Roman" w:hAnsi="Times New Roman"/>
          <w:sz w:val="20"/>
          <w:lang w:val="kk-KZ" w:bidi="ru-RU"/>
        </w:rPr>
        <w:t>ы</w:t>
      </w:r>
    </w:p>
    <w:p w14:paraId="3705540F" w14:textId="77777777" w:rsidR="00604AAE" w:rsidRPr="004F2D91" w:rsidRDefault="00604AAE" w:rsidP="00114545">
      <w:pPr>
        <w:autoSpaceDE w:val="0"/>
        <w:autoSpaceDN w:val="0"/>
        <w:adjustRightInd w:val="0"/>
        <w:spacing w:after="0" w:line="240" w:lineRule="auto"/>
        <w:jc w:val="both"/>
        <w:rPr>
          <w:rFonts w:ascii="Times New Roman" w:hAnsi="Times New Roman"/>
          <w:sz w:val="20"/>
          <w:lang w:val="kk-KZ" w:bidi="ru-RU"/>
        </w:rPr>
      </w:pPr>
      <w:r w:rsidRPr="004F2D91">
        <w:rPr>
          <w:rFonts w:ascii="Times New Roman" w:hAnsi="Times New Roman"/>
          <w:sz w:val="20"/>
          <w:lang w:val="kk-KZ" w:bidi="ru-RU"/>
        </w:rPr>
        <w:t xml:space="preserve">a - </w:t>
      </w:r>
      <w:r w:rsidR="00524E46" w:rsidRPr="004F2D91">
        <w:rPr>
          <w:rFonts w:ascii="Times New Roman" w:hAnsi="Times New Roman"/>
          <w:sz w:val="20"/>
          <w:lang w:val="kk-KZ" w:bidi="ru-RU"/>
        </w:rPr>
        <w:t>Жоқ</w:t>
      </w:r>
      <w:r w:rsidRPr="004F2D91">
        <w:rPr>
          <w:rFonts w:ascii="Times New Roman" w:hAnsi="Times New Roman"/>
          <w:sz w:val="20"/>
          <w:lang w:val="kk-KZ" w:bidi="ru-RU"/>
        </w:rPr>
        <w:t xml:space="preserve"> = </w:t>
      </w:r>
      <w:r w:rsidR="00524E46" w:rsidRPr="004F2D91">
        <w:rPr>
          <w:rFonts w:ascii="Times New Roman" w:hAnsi="Times New Roman"/>
          <w:sz w:val="20"/>
          <w:lang w:val="kk-KZ" w:bidi="ru-RU"/>
        </w:rPr>
        <w:t xml:space="preserve">талдаулардағы үзіліс </w:t>
      </w:r>
    </w:p>
    <w:p w14:paraId="62769066" w14:textId="77777777" w:rsidR="00604AAE" w:rsidRPr="004F2D91" w:rsidRDefault="00604AAE" w:rsidP="00114545">
      <w:pPr>
        <w:autoSpaceDE w:val="0"/>
        <w:autoSpaceDN w:val="0"/>
        <w:adjustRightInd w:val="0"/>
        <w:spacing w:after="0" w:line="240" w:lineRule="auto"/>
        <w:jc w:val="both"/>
        <w:rPr>
          <w:rFonts w:ascii="Times New Roman" w:hAnsi="Times New Roman"/>
          <w:sz w:val="20"/>
          <w:lang w:val="kk-KZ" w:bidi="ru-RU"/>
        </w:rPr>
      </w:pPr>
      <w:r w:rsidRPr="004F2D91">
        <w:rPr>
          <w:rFonts w:ascii="Times New Roman" w:hAnsi="Times New Roman"/>
          <w:sz w:val="20"/>
          <w:lang w:val="kk-KZ" w:bidi="ru-RU"/>
        </w:rPr>
        <w:t xml:space="preserve">b </w:t>
      </w:r>
      <w:r w:rsidR="00B17168" w:rsidRPr="004F2D91">
        <w:rPr>
          <w:rFonts w:ascii="Times New Roman" w:hAnsi="Times New Roman"/>
          <w:sz w:val="20"/>
          <w:lang w:val="kk-KZ" w:bidi="ru-RU"/>
        </w:rPr>
        <w:t xml:space="preserve">- </w:t>
      </w:r>
      <w:r w:rsidR="00447791" w:rsidRPr="004F2D91">
        <w:rPr>
          <w:rFonts w:ascii="Times New Roman" w:hAnsi="Times New Roman"/>
          <w:sz w:val="20"/>
          <w:lang w:val="kk-KZ" w:bidi="ru-RU"/>
        </w:rPr>
        <w:t>Қан плазмасындағы В гепатиті вирусының ДНҚ базалық санаттары және пероральді вирусқа қарсы емдеу статусы бойынша түзетілген</w:t>
      </w:r>
      <w:r w:rsidRPr="004F2D91">
        <w:rPr>
          <w:rFonts w:ascii="Times New Roman" w:hAnsi="Times New Roman"/>
          <w:sz w:val="20"/>
          <w:lang w:val="kk-KZ" w:bidi="ru-RU"/>
        </w:rPr>
        <w:t>.</w:t>
      </w:r>
      <w:r w:rsidR="009327A0" w:rsidRPr="004F2D91">
        <w:rPr>
          <w:rFonts w:ascii="Times New Roman" w:hAnsi="Times New Roman"/>
          <w:sz w:val="20"/>
          <w:lang w:val="kk-KZ" w:bidi="ru-RU"/>
        </w:rPr>
        <w:t xml:space="preserve"> </w:t>
      </w:r>
    </w:p>
    <w:p w14:paraId="798E87CC" w14:textId="77777777" w:rsidR="00604AAE" w:rsidRPr="004F2D91" w:rsidRDefault="00604AAE" w:rsidP="00114545">
      <w:pPr>
        <w:autoSpaceDE w:val="0"/>
        <w:autoSpaceDN w:val="0"/>
        <w:adjustRightInd w:val="0"/>
        <w:spacing w:after="0" w:line="240" w:lineRule="auto"/>
        <w:jc w:val="both"/>
        <w:rPr>
          <w:rFonts w:ascii="Times New Roman" w:hAnsi="Times New Roman"/>
          <w:sz w:val="20"/>
          <w:lang w:val="kk-KZ" w:bidi="ru-RU"/>
        </w:rPr>
      </w:pPr>
      <w:r w:rsidRPr="004F2D91">
        <w:rPr>
          <w:rFonts w:ascii="Times New Roman" w:hAnsi="Times New Roman"/>
          <w:sz w:val="20"/>
          <w:lang w:val="kk-KZ" w:bidi="ru-RU"/>
        </w:rPr>
        <w:t xml:space="preserve">с - </w:t>
      </w:r>
      <w:r w:rsidR="00447791" w:rsidRPr="004F2D91">
        <w:rPr>
          <w:rFonts w:ascii="Times New Roman" w:hAnsi="Times New Roman"/>
          <w:sz w:val="20"/>
          <w:lang w:val="kk-KZ" w:bidi="ru-RU"/>
        </w:rPr>
        <w:t>Емделмеген субъектілер 12 аптадан аз уақыт ішінде тенофовир дизопроксил немесе тенофовир алафенамидті қоса алғанда, кез келген нуклеозидпен немесе нуклеотид аналогымен пероральді вирусқа қарсы ем алды</w:t>
      </w:r>
      <w:r w:rsidRPr="004F2D91">
        <w:rPr>
          <w:rFonts w:ascii="Times New Roman" w:hAnsi="Times New Roman"/>
          <w:sz w:val="20"/>
          <w:lang w:val="kk-KZ" w:bidi="ru-RU"/>
        </w:rPr>
        <w:t>.</w:t>
      </w:r>
    </w:p>
    <w:p w14:paraId="6BFC88C7" w14:textId="77777777" w:rsidR="000667D2" w:rsidRPr="004F2D91" w:rsidRDefault="00604AAE" w:rsidP="00EE20ED">
      <w:pPr>
        <w:autoSpaceDE w:val="0"/>
        <w:autoSpaceDN w:val="0"/>
        <w:adjustRightInd w:val="0"/>
        <w:spacing w:after="0" w:line="240" w:lineRule="auto"/>
        <w:jc w:val="both"/>
        <w:rPr>
          <w:rFonts w:ascii="Times New Roman" w:hAnsi="Times New Roman"/>
          <w:sz w:val="20"/>
          <w:lang w:val="kk-KZ" w:bidi="ru-RU"/>
        </w:rPr>
      </w:pPr>
      <w:r w:rsidRPr="004F2D91">
        <w:rPr>
          <w:rFonts w:ascii="Times New Roman" w:hAnsi="Times New Roman"/>
          <w:sz w:val="20"/>
          <w:lang w:val="kk-KZ" w:bidi="ru-RU"/>
        </w:rPr>
        <w:t xml:space="preserve">d - </w:t>
      </w:r>
      <w:r w:rsidR="009327A0" w:rsidRPr="004F2D91">
        <w:rPr>
          <w:rFonts w:ascii="Times New Roman" w:hAnsi="Times New Roman"/>
          <w:sz w:val="20"/>
          <w:lang w:val="kk-KZ" w:bidi="ru-RU"/>
        </w:rPr>
        <w:t>Жағымсыз құбылысқа (ЖҚ</w:t>
      </w:r>
      <w:r w:rsidR="00447791" w:rsidRPr="004F2D91">
        <w:rPr>
          <w:rFonts w:ascii="Times New Roman" w:hAnsi="Times New Roman"/>
          <w:sz w:val="20"/>
          <w:lang w:val="kk-KZ" w:bidi="ru-RU"/>
        </w:rPr>
        <w:t xml:space="preserve">), өлімге, тиімділіктің болмауына немесе жоғалуына байланысты емес себептер бойынша емдеуді тоқтатқан пациенттерді қамтиды, мысалы, келісімді кері қайтарып алу, бақылау үшін жоғалтулар және т. б.  </w:t>
      </w:r>
    </w:p>
    <w:p w14:paraId="52183B3E" w14:textId="77777777" w:rsidR="009327A0" w:rsidRPr="004F2D91" w:rsidRDefault="000667D2" w:rsidP="002A6F65">
      <w:pPr>
        <w:autoSpaceDE w:val="0"/>
        <w:autoSpaceDN w:val="0"/>
        <w:adjustRightInd w:val="0"/>
        <w:spacing w:after="0" w:line="240" w:lineRule="auto"/>
        <w:jc w:val="both"/>
        <w:rPr>
          <w:rFonts w:ascii="Times New Roman" w:hAnsi="Times New Roman"/>
          <w:sz w:val="24"/>
          <w:szCs w:val="24"/>
          <w:lang w:val="kk-KZ" w:bidi="ru-RU"/>
        </w:rPr>
      </w:pPr>
      <w:r w:rsidRPr="004F2D91">
        <w:rPr>
          <w:rFonts w:ascii="Times New Roman" w:hAnsi="Times New Roman"/>
          <w:sz w:val="24"/>
          <w:szCs w:val="24"/>
          <w:lang w:val="kk-KZ" w:bidi="ru-RU"/>
        </w:rPr>
        <w:t xml:space="preserve"> </w:t>
      </w:r>
    </w:p>
    <w:p w14:paraId="06A5AA98" w14:textId="77777777" w:rsidR="000667D2" w:rsidRPr="004F2D91" w:rsidRDefault="000667D2" w:rsidP="002A6F65">
      <w:pPr>
        <w:autoSpaceDE w:val="0"/>
        <w:autoSpaceDN w:val="0"/>
        <w:adjustRightInd w:val="0"/>
        <w:spacing w:after="0" w:line="240" w:lineRule="auto"/>
        <w:jc w:val="both"/>
        <w:rPr>
          <w:rFonts w:ascii="Times New Roman" w:hAnsi="Times New Roman"/>
          <w:b/>
          <w:bCs/>
          <w:sz w:val="24"/>
          <w:szCs w:val="24"/>
          <w:vertAlign w:val="superscript"/>
          <w:lang w:val="kk-KZ" w:bidi="ru-RU"/>
        </w:rPr>
      </w:pPr>
      <w:r w:rsidRPr="004F2D91">
        <w:rPr>
          <w:rFonts w:ascii="Times New Roman" w:hAnsi="Times New Roman"/>
          <w:b/>
          <w:bCs/>
          <w:sz w:val="24"/>
          <w:szCs w:val="24"/>
          <w:lang w:val="kk-KZ" w:bidi="ru-RU"/>
        </w:rPr>
        <w:t>4</w:t>
      </w:r>
      <w:r w:rsidR="009E461B" w:rsidRPr="004F2D91">
        <w:rPr>
          <w:rFonts w:ascii="Times New Roman" w:hAnsi="Times New Roman"/>
          <w:b/>
          <w:bCs/>
          <w:sz w:val="24"/>
          <w:szCs w:val="24"/>
          <w:lang w:val="kk-KZ" w:bidi="ru-RU"/>
        </w:rPr>
        <w:t xml:space="preserve"> кесте</w:t>
      </w:r>
      <w:r w:rsidRPr="004F2D91">
        <w:rPr>
          <w:rFonts w:ascii="Times New Roman" w:hAnsi="Times New Roman"/>
          <w:b/>
          <w:bCs/>
          <w:sz w:val="24"/>
          <w:szCs w:val="24"/>
          <w:lang w:val="kk-KZ" w:bidi="ru-RU"/>
        </w:rPr>
        <w:t>:</w:t>
      </w:r>
      <w:r w:rsidR="00447791" w:rsidRPr="004F2D91">
        <w:rPr>
          <w:b/>
          <w:bCs/>
          <w:lang w:val="kk-KZ"/>
        </w:rPr>
        <w:t xml:space="preserve"> </w:t>
      </w:r>
      <w:r w:rsidR="00447791" w:rsidRPr="004F2D91">
        <w:rPr>
          <w:rFonts w:ascii="Times New Roman" w:hAnsi="Times New Roman"/>
          <w:b/>
          <w:bCs/>
          <w:sz w:val="24"/>
          <w:szCs w:val="24"/>
          <w:lang w:val="kk-KZ" w:bidi="ru-RU"/>
        </w:rPr>
        <w:t>48</w:t>
      </w:r>
      <w:r w:rsidR="00447791" w:rsidRPr="004F2D91">
        <w:rPr>
          <w:rFonts w:ascii="Times New Roman" w:hAnsi="Times New Roman"/>
          <w:b/>
          <w:bCs/>
          <w:sz w:val="24"/>
          <w:szCs w:val="24"/>
          <w:vertAlign w:val="superscript"/>
          <w:lang w:val="kk-KZ" w:bidi="ru-RU"/>
        </w:rPr>
        <w:t>а</w:t>
      </w:r>
      <w:r w:rsidR="00447791" w:rsidRPr="004F2D91">
        <w:rPr>
          <w:rFonts w:ascii="Times New Roman" w:hAnsi="Times New Roman"/>
          <w:b/>
          <w:bCs/>
          <w:sz w:val="24"/>
          <w:szCs w:val="24"/>
          <w:lang w:val="kk-KZ" w:bidi="ru-RU"/>
        </w:rPr>
        <w:t xml:space="preserve"> аптасындағы </w:t>
      </w:r>
      <w:r w:rsidR="009327A0" w:rsidRPr="004F2D91">
        <w:rPr>
          <w:rFonts w:ascii="Times New Roman" w:hAnsi="Times New Roman"/>
          <w:b/>
          <w:bCs/>
          <w:sz w:val="24"/>
          <w:szCs w:val="24"/>
          <w:lang w:val="kk-KZ" w:bidi="ru-RU"/>
        </w:rPr>
        <w:t xml:space="preserve">тиімділігінің </w:t>
      </w:r>
      <w:r w:rsidR="00447791" w:rsidRPr="004F2D91">
        <w:rPr>
          <w:rFonts w:ascii="Times New Roman" w:hAnsi="Times New Roman"/>
          <w:b/>
          <w:bCs/>
          <w:sz w:val="24"/>
          <w:szCs w:val="24"/>
          <w:lang w:val="kk-KZ" w:bidi="ru-RU"/>
        </w:rPr>
        <w:t xml:space="preserve"> </w:t>
      </w:r>
      <w:r w:rsidR="009327A0" w:rsidRPr="004F2D91">
        <w:rPr>
          <w:rFonts w:ascii="Times New Roman" w:hAnsi="Times New Roman"/>
          <w:b/>
          <w:bCs/>
          <w:sz w:val="24"/>
          <w:szCs w:val="24"/>
          <w:lang w:val="kk-KZ" w:bidi="ru-RU"/>
        </w:rPr>
        <w:t xml:space="preserve">қосымша </w:t>
      </w:r>
      <w:r w:rsidR="00447791" w:rsidRPr="004F2D91">
        <w:rPr>
          <w:rFonts w:ascii="Times New Roman" w:hAnsi="Times New Roman"/>
          <w:b/>
          <w:bCs/>
          <w:sz w:val="24"/>
          <w:szCs w:val="24"/>
          <w:lang w:val="kk-KZ" w:bidi="ru-RU"/>
        </w:rPr>
        <w:t>параметрлері</w:t>
      </w:r>
      <w:r w:rsidRPr="004F2D91">
        <w:rPr>
          <w:rFonts w:ascii="Times New Roman" w:hAnsi="Times New Roman"/>
          <w:b/>
          <w:bCs/>
          <w:sz w:val="24"/>
          <w:szCs w:val="24"/>
          <w:lang w:val="kk-KZ" w:bidi="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1647"/>
        <w:gridCol w:w="1647"/>
        <w:gridCol w:w="1695"/>
        <w:gridCol w:w="1676"/>
      </w:tblGrid>
      <w:tr w:rsidR="000667D2" w:rsidRPr="004F2D91" w14:paraId="04B0D504" w14:textId="77777777" w:rsidTr="003E7597">
        <w:tc>
          <w:tcPr>
            <w:tcW w:w="2507" w:type="dxa"/>
            <w:shd w:val="clear" w:color="auto" w:fill="auto"/>
          </w:tcPr>
          <w:p w14:paraId="1C8E405E" w14:textId="77777777" w:rsidR="000667D2" w:rsidRPr="004F2D91" w:rsidRDefault="000667D2" w:rsidP="003E7597">
            <w:pPr>
              <w:autoSpaceDE w:val="0"/>
              <w:autoSpaceDN w:val="0"/>
              <w:adjustRightInd w:val="0"/>
              <w:spacing w:after="0" w:line="240" w:lineRule="auto"/>
              <w:jc w:val="both"/>
              <w:rPr>
                <w:rFonts w:ascii="Times New Roman" w:eastAsia="SimSun" w:hAnsi="Times New Roman"/>
                <w:sz w:val="24"/>
                <w:szCs w:val="24"/>
                <w:lang w:val="kk-KZ" w:bidi="ru-RU"/>
              </w:rPr>
            </w:pPr>
          </w:p>
        </w:tc>
        <w:tc>
          <w:tcPr>
            <w:tcW w:w="3365" w:type="dxa"/>
            <w:gridSpan w:val="2"/>
            <w:shd w:val="clear" w:color="auto" w:fill="auto"/>
          </w:tcPr>
          <w:p w14:paraId="18482400" w14:textId="77777777" w:rsidR="000667D2" w:rsidRPr="004F2D91" w:rsidRDefault="000667D2" w:rsidP="003E7597">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 xml:space="preserve">108 (HBeAg- </w:t>
            </w:r>
            <w:r w:rsidR="009E461B" w:rsidRPr="004F2D91">
              <w:rPr>
                <w:rFonts w:ascii="Times New Roman" w:eastAsia="SimSun" w:hAnsi="Times New Roman"/>
                <w:sz w:val="24"/>
                <w:szCs w:val="24"/>
                <w:lang w:val="kk-KZ" w:bidi="ru-RU"/>
              </w:rPr>
              <w:t>теріс) зерттеуі</w:t>
            </w:r>
          </w:p>
        </w:tc>
        <w:tc>
          <w:tcPr>
            <w:tcW w:w="3415" w:type="dxa"/>
            <w:gridSpan w:val="2"/>
            <w:shd w:val="clear" w:color="auto" w:fill="auto"/>
          </w:tcPr>
          <w:p w14:paraId="2299E347" w14:textId="77777777" w:rsidR="000667D2" w:rsidRPr="004F2D91" w:rsidRDefault="000667D2" w:rsidP="009E461B">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110 (HBeAg-</w:t>
            </w:r>
            <w:r w:rsidR="009E461B" w:rsidRPr="004F2D91">
              <w:rPr>
                <w:rFonts w:ascii="Times New Roman" w:eastAsia="SimSun" w:hAnsi="Times New Roman"/>
                <w:sz w:val="24"/>
                <w:szCs w:val="24"/>
                <w:lang w:val="kk-KZ" w:bidi="ru-RU"/>
              </w:rPr>
              <w:t>оң</w:t>
            </w:r>
            <w:r w:rsidRPr="004F2D91">
              <w:rPr>
                <w:rFonts w:ascii="Times New Roman" w:eastAsia="SimSun" w:hAnsi="Times New Roman"/>
                <w:sz w:val="24"/>
                <w:szCs w:val="24"/>
                <w:lang w:val="kk-KZ" w:bidi="ru-RU"/>
              </w:rPr>
              <w:t>)</w:t>
            </w:r>
            <w:r w:rsidR="009E461B" w:rsidRPr="004F2D91">
              <w:rPr>
                <w:rFonts w:ascii="Times New Roman" w:eastAsia="SimSun" w:hAnsi="Times New Roman"/>
                <w:sz w:val="24"/>
                <w:szCs w:val="24"/>
                <w:lang w:val="kk-KZ" w:bidi="ru-RU"/>
              </w:rPr>
              <w:t xml:space="preserve"> зерттеуі </w:t>
            </w:r>
          </w:p>
        </w:tc>
      </w:tr>
      <w:tr w:rsidR="000667D2" w:rsidRPr="004F2D91" w14:paraId="33D6AAC2" w14:textId="77777777" w:rsidTr="003E7597">
        <w:tc>
          <w:tcPr>
            <w:tcW w:w="2507" w:type="dxa"/>
            <w:shd w:val="clear" w:color="auto" w:fill="auto"/>
          </w:tcPr>
          <w:p w14:paraId="0EE8B31A" w14:textId="77777777" w:rsidR="000667D2" w:rsidRPr="004F2D91" w:rsidRDefault="000667D2" w:rsidP="003E7597">
            <w:pPr>
              <w:autoSpaceDE w:val="0"/>
              <w:autoSpaceDN w:val="0"/>
              <w:adjustRightInd w:val="0"/>
              <w:spacing w:after="0" w:line="240" w:lineRule="auto"/>
              <w:jc w:val="both"/>
              <w:rPr>
                <w:rFonts w:ascii="Times New Roman" w:eastAsia="SimSun" w:hAnsi="Times New Roman"/>
                <w:sz w:val="24"/>
                <w:szCs w:val="24"/>
                <w:lang w:val="kk-KZ" w:bidi="ru-RU"/>
              </w:rPr>
            </w:pPr>
          </w:p>
        </w:tc>
        <w:tc>
          <w:tcPr>
            <w:tcW w:w="1682" w:type="dxa"/>
            <w:shd w:val="clear" w:color="auto" w:fill="auto"/>
          </w:tcPr>
          <w:p w14:paraId="102BAC36" w14:textId="77777777" w:rsidR="000667D2" w:rsidRPr="004F2D91" w:rsidRDefault="004F65A4" w:rsidP="003E7597">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 xml:space="preserve">ТАФ </w:t>
            </w:r>
            <w:r w:rsidR="000667D2" w:rsidRPr="004F2D91">
              <w:rPr>
                <w:rFonts w:ascii="Times New Roman" w:eastAsia="SimSun" w:hAnsi="Times New Roman"/>
                <w:sz w:val="24"/>
                <w:szCs w:val="24"/>
                <w:lang w:val="kk-KZ" w:bidi="ru-RU"/>
              </w:rPr>
              <w:t>(N = 285)</w:t>
            </w:r>
          </w:p>
        </w:tc>
        <w:tc>
          <w:tcPr>
            <w:tcW w:w="1683" w:type="dxa"/>
            <w:shd w:val="clear" w:color="auto" w:fill="auto"/>
          </w:tcPr>
          <w:p w14:paraId="767A5D32" w14:textId="77777777" w:rsidR="000667D2" w:rsidRPr="004F2D91" w:rsidRDefault="004F65A4" w:rsidP="003E7597">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ТДФ</w:t>
            </w:r>
            <w:r w:rsidR="000667D2" w:rsidRPr="004F2D91">
              <w:rPr>
                <w:rFonts w:ascii="Times New Roman" w:eastAsia="SimSun" w:hAnsi="Times New Roman"/>
                <w:sz w:val="24"/>
                <w:szCs w:val="24"/>
                <w:lang w:val="kk-KZ" w:bidi="ru-RU"/>
              </w:rPr>
              <w:t xml:space="preserve"> (N = 140)</w:t>
            </w:r>
          </w:p>
        </w:tc>
        <w:tc>
          <w:tcPr>
            <w:tcW w:w="1715" w:type="dxa"/>
            <w:shd w:val="clear" w:color="auto" w:fill="auto"/>
          </w:tcPr>
          <w:p w14:paraId="4F562F3D" w14:textId="77777777" w:rsidR="000667D2" w:rsidRPr="004F2D91" w:rsidRDefault="004F65A4" w:rsidP="003E7597">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ТАФ</w:t>
            </w:r>
            <w:r w:rsidR="000667D2" w:rsidRPr="004F2D91">
              <w:rPr>
                <w:rFonts w:ascii="Times New Roman" w:eastAsia="SimSun" w:hAnsi="Times New Roman"/>
                <w:sz w:val="24"/>
                <w:szCs w:val="24"/>
                <w:lang w:val="kk-KZ" w:bidi="ru-RU"/>
              </w:rPr>
              <w:t xml:space="preserve"> (N = 581)</w:t>
            </w:r>
          </w:p>
        </w:tc>
        <w:tc>
          <w:tcPr>
            <w:tcW w:w="1700" w:type="dxa"/>
            <w:shd w:val="clear" w:color="auto" w:fill="auto"/>
          </w:tcPr>
          <w:p w14:paraId="385F1C8A" w14:textId="77777777" w:rsidR="000667D2" w:rsidRPr="004F2D91" w:rsidRDefault="004F65A4" w:rsidP="003E7597">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ТДФ</w:t>
            </w:r>
            <w:r w:rsidR="000667D2" w:rsidRPr="004F2D91">
              <w:rPr>
                <w:rFonts w:ascii="Times New Roman" w:eastAsia="SimSun" w:hAnsi="Times New Roman"/>
                <w:sz w:val="24"/>
                <w:szCs w:val="24"/>
                <w:lang w:val="kk-KZ" w:bidi="ru-RU"/>
              </w:rPr>
              <w:t xml:space="preserve"> (N = 292)</w:t>
            </w:r>
          </w:p>
        </w:tc>
      </w:tr>
      <w:tr w:rsidR="000667D2" w:rsidRPr="004F2D91" w14:paraId="2C812A97" w14:textId="77777777" w:rsidTr="003E7597">
        <w:tc>
          <w:tcPr>
            <w:tcW w:w="2507" w:type="dxa"/>
            <w:shd w:val="clear" w:color="auto" w:fill="auto"/>
          </w:tcPr>
          <w:p w14:paraId="4D619909" w14:textId="77777777" w:rsidR="000667D2" w:rsidRPr="004F2D91" w:rsidRDefault="000667D2" w:rsidP="003E7597">
            <w:pPr>
              <w:autoSpaceDE w:val="0"/>
              <w:autoSpaceDN w:val="0"/>
              <w:adjustRightInd w:val="0"/>
              <w:spacing w:after="0" w:line="240" w:lineRule="auto"/>
              <w:jc w:val="both"/>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АЛТ</w:t>
            </w:r>
          </w:p>
          <w:p w14:paraId="3438CFD4" w14:textId="77777777" w:rsidR="000667D2" w:rsidRPr="004F2D91" w:rsidRDefault="00D05E9D" w:rsidP="00D05E9D">
            <w:pPr>
              <w:autoSpaceDE w:val="0"/>
              <w:autoSpaceDN w:val="0"/>
              <w:adjustRightInd w:val="0"/>
              <w:spacing w:after="0" w:line="240" w:lineRule="auto"/>
              <w:jc w:val="both"/>
              <w:rPr>
                <w:rFonts w:ascii="Times New Roman" w:eastAsia="SimSun" w:hAnsi="Times New Roman"/>
                <w:sz w:val="24"/>
                <w:szCs w:val="24"/>
                <w:lang w:val="kk-KZ" w:bidi="ru-RU"/>
              </w:rPr>
            </w:pPr>
            <w:r w:rsidRPr="004F2D91">
              <w:rPr>
                <w:rFonts w:ascii="Times New Roman" w:eastAsia="SimSun" w:hAnsi="Times New Roman"/>
                <w:sz w:val="24"/>
                <w:szCs w:val="24"/>
                <w:lang w:val="kk-KZ" w:eastAsia="ru-RU"/>
              </w:rPr>
              <w:t>Қалпына келтірілген</w:t>
            </w:r>
            <w:r w:rsidR="000667D2" w:rsidRPr="004F2D91">
              <w:rPr>
                <w:rFonts w:ascii="Times New Roman" w:eastAsia="SimSun" w:hAnsi="Times New Roman"/>
                <w:sz w:val="24"/>
                <w:szCs w:val="24"/>
                <w:lang w:val="kk-KZ" w:bidi="ru-RU"/>
              </w:rPr>
              <w:t xml:space="preserve"> АЛТ (</w:t>
            </w:r>
            <w:r w:rsidRPr="004F2D91">
              <w:rPr>
                <w:rFonts w:ascii="Times New Roman" w:eastAsia="SimSun" w:hAnsi="Times New Roman"/>
                <w:sz w:val="24"/>
                <w:szCs w:val="24"/>
                <w:lang w:val="kk-KZ" w:bidi="ru-RU"/>
              </w:rPr>
              <w:t>Орталық зертхана</w:t>
            </w:r>
            <w:r w:rsidR="000667D2" w:rsidRPr="004F2D91">
              <w:rPr>
                <w:rFonts w:ascii="Times New Roman" w:eastAsia="SimSun" w:hAnsi="Times New Roman"/>
                <w:sz w:val="24"/>
                <w:szCs w:val="24"/>
                <w:lang w:val="kk-KZ" w:bidi="ru-RU"/>
              </w:rPr>
              <w:t>)</w:t>
            </w:r>
            <w:r w:rsidR="000667D2" w:rsidRPr="004F2D91">
              <w:rPr>
                <w:rFonts w:ascii="Times New Roman" w:eastAsia="SimSun" w:hAnsi="Times New Roman"/>
                <w:sz w:val="24"/>
                <w:szCs w:val="24"/>
                <w:vertAlign w:val="superscript"/>
                <w:lang w:val="kk-KZ" w:bidi="ru-RU"/>
              </w:rPr>
              <w:t>b</w:t>
            </w:r>
          </w:p>
        </w:tc>
        <w:tc>
          <w:tcPr>
            <w:tcW w:w="1682" w:type="dxa"/>
            <w:shd w:val="clear" w:color="auto" w:fill="auto"/>
          </w:tcPr>
          <w:p w14:paraId="0289BE87" w14:textId="77777777" w:rsidR="000667D2" w:rsidRPr="004F2D91" w:rsidRDefault="000667D2" w:rsidP="003E7597">
            <w:pPr>
              <w:autoSpaceDE w:val="0"/>
              <w:autoSpaceDN w:val="0"/>
              <w:adjustRightInd w:val="0"/>
              <w:spacing w:after="0" w:line="240" w:lineRule="auto"/>
              <w:jc w:val="both"/>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83%</w:t>
            </w:r>
          </w:p>
        </w:tc>
        <w:tc>
          <w:tcPr>
            <w:tcW w:w="1683" w:type="dxa"/>
            <w:shd w:val="clear" w:color="auto" w:fill="auto"/>
          </w:tcPr>
          <w:p w14:paraId="795EF198" w14:textId="77777777" w:rsidR="000667D2" w:rsidRPr="004F2D91" w:rsidRDefault="000667D2" w:rsidP="003E7597">
            <w:pPr>
              <w:autoSpaceDE w:val="0"/>
              <w:autoSpaceDN w:val="0"/>
              <w:adjustRightInd w:val="0"/>
              <w:spacing w:after="0" w:line="240" w:lineRule="auto"/>
              <w:jc w:val="both"/>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75%</w:t>
            </w:r>
          </w:p>
        </w:tc>
        <w:tc>
          <w:tcPr>
            <w:tcW w:w="1715" w:type="dxa"/>
            <w:shd w:val="clear" w:color="auto" w:fill="auto"/>
          </w:tcPr>
          <w:p w14:paraId="4A674909" w14:textId="77777777" w:rsidR="000667D2" w:rsidRPr="004F2D91" w:rsidRDefault="000667D2" w:rsidP="003E7597">
            <w:pPr>
              <w:autoSpaceDE w:val="0"/>
              <w:autoSpaceDN w:val="0"/>
              <w:adjustRightInd w:val="0"/>
              <w:spacing w:after="0" w:line="240" w:lineRule="auto"/>
              <w:jc w:val="both"/>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72%</w:t>
            </w:r>
          </w:p>
        </w:tc>
        <w:tc>
          <w:tcPr>
            <w:tcW w:w="1700" w:type="dxa"/>
            <w:shd w:val="clear" w:color="auto" w:fill="auto"/>
          </w:tcPr>
          <w:p w14:paraId="7769AF90" w14:textId="77777777" w:rsidR="000667D2" w:rsidRPr="004F2D91" w:rsidRDefault="000667D2" w:rsidP="003E7597">
            <w:pPr>
              <w:autoSpaceDE w:val="0"/>
              <w:autoSpaceDN w:val="0"/>
              <w:adjustRightInd w:val="0"/>
              <w:spacing w:after="0" w:line="240" w:lineRule="auto"/>
              <w:jc w:val="both"/>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67%</w:t>
            </w:r>
          </w:p>
        </w:tc>
      </w:tr>
      <w:tr w:rsidR="000667D2" w:rsidRPr="004F2D91" w14:paraId="547E87D1" w14:textId="77777777" w:rsidTr="003E7597">
        <w:tc>
          <w:tcPr>
            <w:tcW w:w="2507" w:type="dxa"/>
            <w:shd w:val="clear" w:color="auto" w:fill="auto"/>
          </w:tcPr>
          <w:p w14:paraId="724B9F52" w14:textId="77777777" w:rsidR="000667D2" w:rsidRPr="004F2D91" w:rsidRDefault="00D05E9D" w:rsidP="003E7597">
            <w:pPr>
              <w:autoSpaceDE w:val="0"/>
              <w:autoSpaceDN w:val="0"/>
              <w:adjustRightInd w:val="0"/>
              <w:spacing w:after="0" w:line="240" w:lineRule="auto"/>
              <w:jc w:val="both"/>
              <w:rPr>
                <w:rFonts w:ascii="Times New Roman" w:eastAsia="SimSun" w:hAnsi="Times New Roman"/>
                <w:sz w:val="24"/>
                <w:szCs w:val="24"/>
                <w:vertAlign w:val="superscript"/>
                <w:lang w:val="kk-KZ" w:bidi="ru-RU"/>
              </w:rPr>
            </w:pPr>
            <w:r w:rsidRPr="004F2D91">
              <w:rPr>
                <w:rFonts w:ascii="Times New Roman" w:eastAsia="SimSun" w:hAnsi="Times New Roman"/>
                <w:sz w:val="24"/>
                <w:szCs w:val="24"/>
                <w:lang w:val="kk-KZ" w:eastAsia="ru-RU"/>
              </w:rPr>
              <w:t>Қалпына келтірілген</w:t>
            </w:r>
            <w:r w:rsidRPr="004F2D91">
              <w:rPr>
                <w:rFonts w:ascii="Times New Roman" w:eastAsia="SimSun" w:hAnsi="Times New Roman"/>
                <w:sz w:val="24"/>
                <w:szCs w:val="24"/>
                <w:lang w:val="kk-KZ" w:bidi="ru-RU"/>
              </w:rPr>
              <w:t xml:space="preserve"> </w:t>
            </w:r>
            <w:r w:rsidR="000667D2" w:rsidRPr="004F2D91">
              <w:rPr>
                <w:rFonts w:ascii="Times New Roman" w:eastAsia="SimSun" w:hAnsi="Times New Roman"/>
                <w:sz w:val="24"/>
                <w:szCs w:val="24"/>
                <w:lang w:val="kk-KZ" w:bidi="ru-RU"/>
              </w:rPr>
              <w:t>АЛТ (AASLD)</w:t>
            </w:r>
            <w:r w:rsidR="000667D2" w:rsidRPr="004F2D91">
              <w:rPr>
                <w:rFonts w:ascii="Times New Roman" w:eastAsia="SimSun" w:hAnsi="Times New Roman"/>
                <w:sz w:val="24"/>
                <w:szCs w:val="24"/>
                <w:vertAlign w:val="superscript"/>
                <w:lang w:val="kk-KZ" w:bidi="ru-RU"/>
              </w:rPr>
              <w:t>c</w:t>
            </w:r>
          </w:p>
          <w:p w14:paraId="5A2BFD08" w14:textId="77777777" w:rsidR="000667D2" w:rsidRPr="004F2D91" w:rsidRDefault="000667D2" w:rsidP="003E7597">
            <w:pPr>
              <w:autoSpaceDE w:val="0"/>
              <w:autoSpaceDN w:val="0"/>
              <w:adjustRightInd w:val="0"/>
              <w:spacing w:after="0" w:line="240" w:lineRule="auto"/>
              <w:jc w:val="both"/>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w:t>
            </w:r>
            <w:r w:rsidR="00D05E9D" w:rsidRPr="004F2D91">
              <w:rPr>
                <w:rFonts w:ascii="Times New Roman" w:hAnsi="Times New Roman"/>
                <w:sz w:val="24"/>
                <w:szCs w:val="24"/>
                <w:lang w:val="kk-KZ" w:eastAsia="ru-RU"/>
              </w:rPr>
              <w:t>Американдық бауыр ауруларын зерттеу қауымдастығы</w:t>
            </w:r>
            <w:r w:rsidRPr="004F2D91">
              <w:rPr>
                <w:rFonts w:ascii="Times New Roman" w:eastAsia="SimSun" w:hAnsi="Times New Roman"/>
                <w:sz w:val="24"/>
                <w:szCs w:val="24"/>
                <w:lang w:val="kk-KZ" w:bidi="ru-RU"/>
              </w:rPr>
              <w:t>)</w:t>
            </w:r>
          </w:p>
        </w:tc>
        <w:tc>
          <w:tcPr>
            <w:tcW w:w="1682" w:type="dxa"/>
            <w:shd w:val="clear" w:color="auto" w:fill="auto"/>
          </w:tcPr>
          <w:p w14:paraId="6496F9A4" w14:textId="77777777" w:rsidR="000667D2" w:rsidRPr="004F2D91" w:rsidRDefault="000667D2" w:rsidP="000667D2">
            <w:pPr>
              <w:rPr>
                <w:rFonts w:ascii="Times New Roman" w:eastAsia="SimSun" w:hAnsi="Times New Roman"/>
                <w:sz w:val="24"/>
                <w:szCs w:val="24"/>
              </w:rPr>
            </w:pPr>
            <w:r w:rsidRPr="004F2D91">
              <w:rPr>
                <w:rFonts w:ascii="Times New Roman" w:eastAsia="SimSun" w:hAnsi="Times New Roman"/>
                <w:sz w:val="24"/>
                <w:szCs w:val="24"/>
              </w:rPr>
              <w:t>50%</w:t>
            </w:r>
          </w:p>
        </w:tc>
        <w:tc>
          <w:tcPr>
            <w:tcW w:w="1683" w:type="dxa"/>
            <w:shd w:val="clear" w:color="auto" w:fill="auto"/>
          </w:tcPr>
          <w:p w14:paraId="0EF3EB56" w14:textId="77777777" w:rsidR="000667D2" w:rsidRPr="004F2D91" w:rsidRDefault="000667D2" w:rsidP="000667D2">
            <w:pPr>
              <w:rPr>
                <w:rFonts w:ascii="Times New Roman" w:eastAsia="SimSun" w:hAnsi="Times New Roman"/>
                <w:sz w:val="24"/>
                <w:szCs w:val="24"/>
              </w:rPr>
            </w:pPr>
            <w:r w:rsidRPr="004F2D91">
              <w:rPr>
                <w:rFonts w:ascii="Times New Roman" w:eastAsia="SimSun" w:hAnsi="Times New Roman"/>
                <w:sz w:val="24"/>
                <w:szCs w:val="24"/>
              </w:rPr>
              <w:t>32%</w:t>
            </w:r>
          </w:p>
        </w:tc>
        <w:tc>
          <w:tcPr>
            <w:tcW w:w="1715" w:type="dxa"/>
            <w:shd w:val="clear" w:color="auto" w:fill="auto"/>
          </w:tcPr>
          <w:p w14:paraId="3E980527" w14:textId="77777777" w:rsidR="000667D2" w:rsidRPr="004F2D91" w:rsidRDefault="000667D2" w:rsidP="000667D2">
            <w:pPr>
              <w:rPr>
                <w:rFonts w:ascii="Times New Roman" w:eastAsia="SimSun" w:hAnsi="Times New Roman"/>
                <w:sz w:val="24"/>
                <w:szCs w:val="24"/>
              </w:rPr>
            </w:pPr>
            <w:r w:rsidRPr="004F2D91">
              <w:rPr>
                <w:rFonts w:ascii="Times New Roman" w:eastAsia="SimSun" w:hAnsi="Times New Roman"/>
                <w:sz w:val="24"/>
                <w:szCs w:val="24"/>
              </w:rPr>
              <w:t>45%</w:t>
            </w:r>
          </w:p>
        </w:tc>
        <w:tc>
          <w:tcPr>
            <w:tcW w:w="1700" w:type="dxa"/>
            <w:shd w:val="clear" w:color="auto" w:fill="auto"/>
          </w:tcPr>
          <w:p w14:paraId="690A8ADF" w14:textId="77777777" w:rsidR="000667D2" w:rsidRPr="004F2D91" w:rsidRDefault="000667D2" w:rsidP="000667D2">
            <w:pPr>
              <w:rPr>
                <w:rFonts w:ascii="Times New Roman" w:eastAsia="SimSun" w:hAnsi="Times New Roman"/>
                <w:sz w:val="24"/>
                <w:szCs w:val="24"/>
              </w:rPr>
            </w:pPr>
            <w:r w:rsidRPr="004F2D91">
              <w:rPr>
                <w:rFonts w:ascii="Times New Roman" w:eastAsia="SimSun" w:hAnsi="Times New Roman"/>
                <w:sz w:val="24"/>
                <w:szCs w:val="24"/>
              </w:rPr>
              <w:t>36%</w:t>
            </w:r>
          </w:p>
        </w:tc>
      </w:tr>
      <w:tr w:rsidR="000667D2" w:rsidRPr="004F2D91" w14:paraId="23FD1975" w14:textId="77777777" w:rsidTr="003E7597">
        <w:tc>
          <w:tcPr>
            <w:tcW w:w="2507" w:type="dxa"/>
            <w:shd w:val="clear" w:color="auto" w:fill="auto"/>
          </w:tcPr>
          <w:p w14:paraId="152D51F7" w14:textId="77777777" w:rsidR="000667D2" w:rsidRPr="004F2D91" w:rsidRDefault="000667D2" w:rsidP="003E7597">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Серология</w:t>
            </w:r>
          </w:p>
          <w:p w14:paraId="06AE3FEF" w14:textId="77777777" w:rsidR="000667D2" w:rsidRPr="004F2D91" w:rsidRDefault="000667D2"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val="kk-KZ" w:bidi="ru-RU"/>
              </w:rPr>
              <w:t>H</w:t>
            </w:r>
            <w:r w:rsidR="00E37EBF" w:rsidRPr="004F2D91">
              <w:rPr>
                <w:rFonts w:ascii="Times New Roman" w:eastAsia="SimSun" w:hAnsi="Times New Roman"/>
                <w:sz w:val="24"/>
                <w:szCs w:val="24"/>
                <w:lang w:val="en-US" w:bidi="ru-RU"/>
              </w:rPr>
              <w:t>Be</w:t>
            </w:r>
            <w:r w:rsidRPr="004F2D91">
              <w:rPr>
                <w:rFonts w:ascii="Times New Roman" w:eastAsia="SimSun" w:hAnsi="Times New Roman"/>
                <w:sz w:val="24"/>
                <w:szCs w:val="24"/>
                <w:lang w:val="kk-KZ" w:bidi="ru-RU"/>
              </w:rPr>
              <w:t>Ag</w:t>
            </w:r>
            <w:r w:rsidR="00D05E9D" w:rsidRPr="004F2D91">
              <w:rPr>
                <w:rFonts w:ascii="Times New Roman" w:eastAsia="SimSun" w:hAnsi="Times New Roman"/>
                <w:sz w:val="24"/>
                <w:szCs w:val="24"/>
                <w:lang w:val="kk-KZ" w:bidi="ru-RU"/>
              </w:rPr>
              <w:t xml:space="preserve"> жоғалту</w:t>
            </w:r>
            <w:r w:rsidRPr="004F2D91">
              <w:rPr>
                <w:rFonts w:ascii="Times New Roman" w:eastAsia="SimSun" w:hAnsi="Times New Roman"/>
                <w:sz w:val="24"/>
                <w:szCs w:val="24"/>
                <w:lang w:val="kk-KZ" w:bidi="ru-RU"/>
              </w:rPr>
              <w:t>/ сероконверсия</w:t>
            </w:r>
            <w:r w:rsidRPr="004F2D91">
              <w:rPr>
                <w:rFonts w:ascii="Times New Roman" w:eastAsia="SimSun" w:hAnsi="Times New Roman"/>
                <w:sz w:val="24"/>
                <w:szCs w:val="24"/>
                <w:vertAlign w:val="superscript"/>
                <w:lang w:val="en-US" w:bidi="ru-RU"/>
              </w:rPr>
              <w:t>d</w:t>
            </w:r>
          </w:p>
        </w:tc>
        <w:tc>
          <w:tcPr>
            <w:tcW w:w="1682" w:type="dxa"/>
            <w:shd w:val="clear" w:color="auto" w:fill="auto"/>
          </w:tcPr>
          <w:p w14:paraId="65D76713" w14:textId="77777777" w:rsidR="000667D2" w:rsidRPr="004F2D91" w:rsidRDefault="00E37EBF" w:rsidP="000667D2">
            <w:pPr>
              <w:rPr>
                <w:rFonts w:ascii="Times New Roman" w:eastAsia="SimSun" w:hAnsi="Times New Roman"/>
                <w:sz w:val="24"/>
                <w:szCs w:val="24"/>
              </w:rPr>
            </w:pPr>
            <w:r w:rsidRPr="004F2D91">
              <w:rPr>
                <w:rFonts w:ascii="Times New Roman" w:eastAsia="SimSun" w:hAnsi="Times New Roman"/>
                <w:sz w:val="24"/>
                <w:szCs w:val="24"/>
                <w:lang w:val="kk-KZ"/>
              </w:rPr>
              <w:t>Қ</w:t>
            </w:r>
            <w:r w:rsidR="00FF2258" w:rsidRPr="004F2D91">
              <w:rPr>
                <w:rFonts w:ascii="Times New Roman" w:eastAsia="SimSun" w:hAnsi="Times New Roman"/>
                <w:sz w:val="24"/>
                <w:szCs w:val="24"/>
                <w:lang w:val="kk-KZ"/>
              </w:rPr>
              <w:t>/Е</w:t>
            </w:r>
          </w:p>
        </w:tc>
        <w:tc>
          <w:tcPr>
            <w:tcW w:w="1683" w:type="dxa"/>
            <w:shd w:val="clear" w:color="auto" w:fill="auto"/>
          </w:tcPr>
          <w:p w14:paraId="139A2709" w14:textId="77777777" w:rsidR="000667D2" w:rsidRPr="004F2D91" w:rsidRDefault="00E37EBF" w:rsidP="000667D2">
            <w:pPr>
              <w:rPr>
                <w:rFonts w:ascii="Times New Roman" w:eastAsia="SimSun" w:hAnsi="Times New Roman"/>
                <w:sz w:val="24"/>
                <w:szCs w:val="24"/>
              </w:rPr>
            </w:pPr>
            <w:r w:rsidRPr="004F2D91">
              <w:rPr>
                <w:rFonts w:ascii="Times New Roman" w:eastAsia="SimSun" w:hAnsi="Times New Roman"/>
                <w:sz w:val="24"/>
                <w:szCs w:val="24"/>
                <w:lang w:val="kk-KZ"/>
              </w:rPr>
              <w:t>Қ</w:t>
            </w:r>
            <w:r w:rsidR="00FF2258" w:rsidRPr="004F2D91">
              <w:rPr>
                <w:rFonts w:ascii="Times New Roman" w:eastAsia="SimSun" w:hAnsi="Times New Roman"/>
                <w:sz w:val="24"/>
                <w:szCs w:val="24"/>
                <w:lang w:val="kk-KZ"/>
              </w:rPr>
              <w:t>/Е</w:t>
            </w:r>
          </w:p>
        </w:tc>
        <w:tc>
          <w:tcPr>
            <w:tcW w:w="1715" w:type="dxa"/>
            <w:shd w:val="clear" w:color="auto" w:fill="auto"/>
          </w:tcPr>
          <w:p w14:paraId="1BD843A9" w14:textId="77777777" w:rsidR="000667D2" w:rsidRPr="004F2D91" w:rsidRDefault="000667D2" w:rsidP="000667D2">
            <w:pPr>
              <w:rPr>
                <w:rFonts w:ascii="Times New Roman" w:eastAsia="SimSun" w:hAnsi="Times New Roman"/>
                <w:sz w:val="24"/>
                <w:szCs w:val="24"/>
              </w:rPr>
            </w:pPr>
            <w:r w:rsidRPr="004F2D91">
              <w:rPr>
                <w:rFonts w:ascii="Times New Roman" w:eastAsia="SimSun" w:hAnsi="Times New Roman"/>
                <w:sz w:val="24"/>
                <w:szCs w:val="24"/>
              </w:rPr>
              <w:t>14%/10%</w:t>
            </w:r>
          </w:p>
        </w:tc>
        <w:tc>
          <w:tcPr>
            <w:tcW w:w="1700" w:type="dxa"/>
            <w:shd w:val="clear" w:color="auto" w:fill="auto"/>
          </w:tcPr>
          <w:p w14:paraId="52A8777F" w14:textId="77777777" w:rsidR="000667D2" w:rsidRPr="004F2D91" w:rsidRDefault="000667D2" w:rsidP="000667D2">
            <w:pPr>
              <w:rPr>
                <w:rFonts w:ascii="Times New Roman" w:eastAsia="SimSun" w:hAnsi="Times New Roman"/>
                <w:sz w:val="24"/>
                <w:szCs w:val="24"/>
              </w:rPr>
            </w:pPr>
            <w:r w:rsidRPr="004F2D91">
              <w:rPr>
                <w:rFonts w:ascii="Times New Roman" w:eastAsia="SimSun" w:hAnsi="Times New Roman"/>
                <w:sz w:val="24"/>
                <w:szCs w:val="24"/>
              </w:rPr>
              <w:t>12%/8%</w:t>
            </w:r>
          </w:p>
        </w:tc>
      </w:tr>
      <w:tr w:rsidR="000667D2" w:rsidRPr="004F2D91" w14:paraId="0428B567" w14:textId="77777777" w:rsidTr="003E7597">
        <w:tc>
          <w:tcPr>
            <w:tcW w:w="2507" w:type="dxa"/>
            <w:shd w:val="clear" w:color="auto" w:fill="auto"/>
          </w:tcPr>
          <w:p w14:paraId="3FC65A92" w14:textId="77777777" w:rsidR="000667D2" w:rsidRPr="004F2D91" w:rsidRDefault="000667D2" w:rsidP="003E7597">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 xml:space="preserve"> H</w:t>
            </w:r>
            <w:r w:rsidR="00E37EBF" w:rsidRPr="004F2D91">
              <w:rPr>
                <w:rFonts w:ascii="Times New Roman" w:eastAsia="SimSun" w:hAnsi="Times New Roman"/>
                <w:sz w:val="24"/>
                <w:szCs w:val="24"/>
                <w:lang w:val="en-US" w:bidi="ru-RU"/>
              </w:rPr>
              <w:t>Bs</w:t>
            </w:r>
            <w:r w:rsidRPr="004F2D91">
              <w:rPr>
                <w:rFonts w:ascii="Times New Roman" w:eastAsia="SimSun" w:hAnsi="Times New Roman"/>
                <w:sz w:val="24"/>
                <w:szCs w:val="24"/>
                <w:lang w:val="kk-KZ" w:bidi="ru-RU"/>
              </w:rPr>
              <w:t>Ag</w:t>
            </w:r>
            <w:r w:rsidR="00D05E9D" w:rsidRPr="004F2D91">
              <w:rPr>
                <w:rFonts w:ascii="Times New Roman" w:eastAsia="SimSun" w:hAnsi="Times New Roman"/>
                <w:sz w:val="24"/>
                <w:szCs w:val="24"/>
                <w:lang w:val="kk-KZ" w:bidi="ru-RU"/>
              </w:rPr>
              <w:t xml:space="preserve"> жоғалту</w:t>
            </w:r>
            <w:r w:rsidRPr="004F2D91">
              <w:rPr>
                <w:rFonts w:ascii="Times New Roman" w:eastAsia="SimSun" w:hAnsi="Times New Roman"/>
                <w:sz w:val="24"/>
                <w:szCs w:val="24"/>
                <w:lang w:val="kk-KZ" w:bidi="ru-RU"/>
              </w:rPr>
              <w:t>/сероконверсия</w:t>
            </w:r>
          </w:p>
        </w:tc>
        <w:tc>
          <w:tcPr>
            <w:tcW w:w="1682" w:type="dxa"/>
            <w:shd w:val="clear" w:color="auto" w:fill="auto"/>
          </w:tcPr>
          <w:p w14:paraId="378D6E4D" w14:textId="77777777" w:rsidR="000667D2" w:rsidRPr="004F2D91" w:rsidRDefault="000667D2" w:rsidP="003E7597">
            <w:pPr>
              <w:autoSpaceDE w:val="0"/>
              <w:autoSpaceDN w:val="0"/>
              <w:adjustRightInd w:val="0"/>
              <w:spacing w:after="0" w:line="240" w:lineRule="auto"/>
              <w:jc w:val="both"/>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0/0</w:t>
            </w:r>
          </w:p>
        </w:tc>
        <w:tc>
          <w:tcPr>
            <w:tcW w:w="1683" w:type="dxa"/>
            <w:shd w:val="clear" w:color="auto" w:fill="auto"/>
          </w:tcPr>
          <w:p w14:paraId="47CD62F4" w14:textId="77777777" w:rsidR="000667D2" w:rsidRPr="004F2D91" w:rsidRDefault="000667D2" w:rsidP="003E7597">
            <w:pPr>
              <w:autoSpaceDE w:val="0"/>
              <w:autoSpaceDN w:val="0"/>
              <w:adjustRightInd w:val="0"/>
              <w:spacing w:after="0" w:line="240" w:lineRule="auto"/>
              <w:jc w:val="both"/>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0/0</w:t>
            </w:r>
          </w:p>
        </w:tc>
        <w:tc>
          <w:tcPr>
            <w:tcW w:w="1715" w:type="dxa"/>
            <w:shd w:val="clear" w:color="auto" w:fill="auto"/>
          </w:tcPr>
          <w:p w14:paraId="2D5A0275" w14:textId="77777777" w:rsidR="000667D2" w:rsidRPr="004F2D91" w:rsidRDefault="000667D2" w:rsidP="003E7597">
            <w:pPr>
              <w:autoSpaceDE w:val="0"/>
              <w:autoSpaceDN w:val="0"/>
              <w:adjustRightInd w:val="0"/>
              <w:spacing w:after="0" w:line="240" w:lineRule="auto"/>
              <w:jc w:val="both"/>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1%/1%</w:t>
            </w:r>
          </w:p>
        </w:tc>
        <w:tc>
          <w:tcPr>
            <w:tcW w:w="1700" w:type="dxa"/>
            <w:shd w:val="clear" w:color="auto" w:fill="auto"/>
          </w:tcPr>
          <w:p w14:paraId="711D17D8" w14:textId="77777777" w:rsidR="000667D2" w:rsidRPr="004F2D91" w:rsidRDefault="000667D2" w:rsidP="003E7597">
            <w:pPr>
              <w:autoSpaceDE w:val="0"/>
              <w:autoSpaceDN w:val="0"/>
              <w:adjustRightInd w:val="0"/>
              <w:spacing w:after="0" w:line="240" w:lineRule="auto"/>
              <w:jc w:val="both"/>
              <w:rPr>
                <w:rFonts w:ascii="Times New Roman" w:eastAsia="SimSun" w:hAnsi="Times New Roman"/>
                <w:sz w:val="24"/>
                <w:szCs w:val="24"/>
                <w:lang w:bidi="ru-RU"/>
              </w:rPr>
            </w:pPr>
            <w:r w:rsidRPr="004F2D91">
              <w:rPr>
                <w:rFonts w:ascii="Times New Roman" w:eastAsia="SimSun" w:hAnsi="Times New Roman"/>
                <w:sz w:val="24"/>
                <w:szCs w:val="24"/>
                <w:lang w:val="en-US" w:bidi="ru-RU"/>
              </w:rPr>
              <w:t>&lt;1</w:t>
            </w:r>
            <w:r w:rsidRPr="004F2D91">
              <w:rPr>
                <w:rFonts w:ascii="Times New Roman" w:eastAsia="SimSun" w:hAnsi="Times New Roman"/>
                <w:sz w:val="24"/>
                <w:szCs w:val="24"/>
                <w:lang w:bidi="ru-RU"/>
              </w:rPr>
              <w:t>%/0</w:t>
            </w:r>
          </w:p>
        </w:tc>
      </w:tr>
    </w:tbl>
    <w:p w14:paraId="28C3F4AE" w14:textId="77777777" w:rsidR="000667D2" w:rsidRPr="004F2D91" w:rsidRDefault="009E461B" w:rsidP="000667D2">
      <w:pPr>
        <w:autoSpaceDE w:val="0"/>
        <w:autoSpaceDN w:val="0"/>
        <w:adjustRightInd w:val="0"/>
        <w:spacing w:after="0" w:line="240" w:lineRule="auto"/>
        <w:jc w:val="both"/>
        <w:rPr>
          <w:rFonts w:ascii="Times New Roman" w:hAnsi="Times New Roman"/>
          <w:sz w:val="20"/>
          <w:lang w:val="kk-KZ" w:bidi="ru-RU"/>
        </w:rPr>
      </w:pPr>
      <w:r w:rsidRPr="004F2D91">
        <w:rPr>
          <w:rFonts w:ascii="Times New Roman" w:hAnsi="Times New Roman"/>
          <w:sz w:val="20"/>
          <w:lang w:val="kk-KZ" w:bidi="ru-RU"/>
        </w:rPr>
        <w:t>Қ</w:t>
      </w:r>
      <w:r w:rsidRPr="004F2D91">
        <w:rPr>
          <w:rFonts w:ascii="Times New Roman" w:hAnsi="Times New Roman"/>
          <w:sz w:val="20"/>
          <w:lang w:bidi="ru-RU"/>
        </w:rPr>
        <w:t>/</w:t>
      </w:r>
      <w:r w:rsidR="00FF2258" w:rsidRPr="004F2D91">
        <w:rPr>
          <w:rFonts w:ascii="Times New Roman" w:hAnsi="Times New Roman"/>
          <w:sz w:val="20"/>
          <w:lang w:val="kk-KZ" w:bidi="ru-RU"/>
        </w:rPr>
        <w:t>Е</w:t>
      </w:r>
      <w:r w:rsidR="000667D2" w:rsidRPr="004F2D91">
        <w:rPr>
          <w:rFonts w:ascii="Times New Roman" w:hAnsi="Times New Roman"/>
          <w:sz w:val="20"/>
          <w:lang w:bidi="ru-RU"/>
        </w:rPr>
        <w:t xml:space="preserve"> = </w:t>
      </w:r>
      <w:r w:rsidRPr="004F2D91">
        <w:rPr>
          <w:rFonts w:ascii="Times New Roman" w:hAnsi="Times New Roman"/>
          <w:sz w:val="20"/>
          <w:lang w:val="kk-KZ" w:bidi="ru-RU"/>
        </w:rPr>
        <w:t>Қ</w:t>
      </w:r>
      <w:r w:rsidR="00FF2258" w:rsidRPr="004F2D91">
        <w:rPr>
          <w:rFonts w:ascii="Times New Roman" w:hAnsi="Times New Roman"/>
          <w:sz w:val="20"/>
          <w:lang w:val="kk-KZ" w:bidi="ru-RU"/>
        </w:rPr>
        <w:t>атысты емес</w:t>
      </w:r>
    </w:p>
    <w:p w14:paraId="008E7CE6" w14:textId="77777777" w:rsidR="000667D2" w:rsidRPr="004F2D91" w:rsidRDefault="00E65765" w:rsidP="000667D2">
      <w:pPr>
        <w:autoSpaceDE w:val="0"/>
        <w:autoSpaceDN w:val="0"/>
        <w:adjustRightInd w:val="0"/>
        <w:spacing w:after="0" w:line="240" w:lineRule="auto"/>
        <w:jc w:val="both"/>
        <w:rPr>
          <w:rFonts w:ascii="Times New Roman" w:hAnsi="Times New Roman"/>
          <w:sz w:val="20"/>
          <w:lang w:val="kk-KZ" w:bidi="ru-RU"/>
        </w:rPr>
      </w:pPr>
      <w:r w:rsidRPr="004F2D91">
        <w:rPr>
          <w:rFonts w:ascii="Times New Roman" w:hAnsi="Times New Roman"/>
          <w:sz w:val="20"/>
          <w:lang w:val="kk-KZ" w:bidi="ru-RU"/>
        </w:rPr>
        <w:t>ТДФ</w:t>
      </w:r>
      <w:r w:rsidR="000667D2" w:rsidRPr="004F2D91">
        <w:rPr>
          <w:rFonts w:ascii="Times New Roman" w:hAnsi="Times New Roman"/>
          <w:sz w:val="20"/>
          <w:lang w:val="kk-KZ" w:bidi="ru-RU"/>
        </w:rPr>
        <w:t xml:space="preserve"> </w:t>
      </w:r>
      <w:r w:rsidR="009E461B" w:rsidRPr="004F2D91">
        <w:rPr>
          <w:rFonts w:ascii="Times New Roman" w:hAnsi="Times New Roman"/>
          <w:sz w:val="20"/>
          <w:lang w:bidi="ru-RU"/>
        </w:rPr>
        <w:t xml:space="preserve">= </w:t>
      </w:r>
      <w:proofErr w:type="spellStart"/>
      <w:r w:rsidR="009E461B" w:rsidRPr="004F2D91">
        <w:rPr>
          <w:rFonts w:ascii="Times New Roman" w:hAnsi="Times New Roman"/>
          <w:sz w:val="20"/>
          <w:lang w:bidi="ru-RU"/>
        </w:rPr>
        <w:t>тенофовир</w:t>
      </w:r>
      <w:proofErr w:type="spellEnd"/>
      <w:r w:rsidR="000667D2" w:rsidRPr="004F2D91">
        <w:rPr>
          <w:rFonts w:ascii="Times New Roman" w:hAnsi="Times New Roman"/>
          <w:sz w:val="20"/>
          <w:lang w:bidi="ru-RU"/>
        </w:rPr>
        <w:t xml:space="preserve"> </w:t>
      </w:r>
      <w:proofErr w:type="spellStart"/>
      <w:r w:rsidR="000667D2" w:rsidRPr="004F2D91">
        <w:rPr>
          <w:rFonts w:ascii="Times New Roman" w:hAnsi="Times New Roman"/>
          <w:sz w:val="20"/>
          <w:lang w:bidi="ru-RU"/>
        </w:rPr>
        <w:t>дизопроксил</w:t>
      </w:r>
      <w:proofErr w:type="spellEnd"/>
      <w:r w:rsidR="00A933D8" w:rsidRPr="004F2D91">
        <w:rPr>
          <w:rFonts w:ascii="Times New Roman" w:hAnsi="Times New Roman"/>
          <w:sz w:val="20"/>
          <w:lang w:bidi="ru-RU"/>
        </w:rPr>
        <w:t xml:space="preserve"> </w:t>
      </w:r>
      <w:proofErr w:type="spellStart"/>
      <w:r w:rsidR="00A933D8" w:rsidRPr="004F2D91">
        <w:rPr>
          <w:rFonts w:ascii="Times New Roman" w:hAnsi="Times New Roman"/>
          <w:sz w:val="20"/>
          <w:lang w:bidi="ru-RU"/>
        </w:rPr>
        <w:t>фумарат</w:t>
      </w:r>
      <w:proofErr w:type="spellEnd"/>
      <w:r w:rsidR="009E461B" w:rsidRPr="004F2D91">
        <w:rPr>
          <w:rFonts w:ascii="Times New Roman" w:hAnsi="Times New Roman"/>
          <w:sz w:val="20"/>
          <w:lang w:val="kk-KZ" w:bidi="ru-RU"/>
        </w:rPr>
        <w:t>ы</w:t>
      </w:r>
    </w:p>
    <w:p w14:paraId="755A342E" w14:textId="77777777" w:rsidR="000667D2" w:rsidRPr="004F2D91" w:rsidRDefault="00E65765" w:rsidP="000667D2">
      <w:pPr>
        <w:autoSpaceDE w:val="0"/>
        <w:autoSpaceDN w:val="0"/>
        <w:adjustRightInd w:val="0"/>
        <w:spacing w:after="0" w:line="240" w:lineRule="auto"/>
        <w:jc w:val="both"/>
        <w:rPr>
          <w:rFonts w:ascii="Times New Roman" w:hAnsi="Times New Roman"/>
          <w:sz w:val="20"/>
          <w:lang w:val="kk-KZ" w:bidi="ru-RU"/>
        </w:rPr>
      </w:pPr>
      <w:r w:rsidRPr="004F2D91">
        <w:rPr>
          <w:rFonts w:ascii="Times New Roman" w:hAnsi="Times New Roman"/>
          <w:sz w:val="20"/>
          <w:lang w:bidi="ru-RU"/>
        </w:rPr>
        <w:t>ТАФ</w:t>
      </w:r>
      <w:r w:rsidR="009E461B" w:rsidRPr="004F2D91">
        <w:rPr>
          <w:rFonts w:ascii="Times New Roman" w:hAnsi="Times New Roman"/>
          <w:sz w:val="20"/>
          <w:lang w:bidi="ru-RU"/>
        </w:rPr>
        <w:t xml:space="preserve"> = </w:t>
      </w:r>
      <w:proofErr w:type="spellStart"/>
      <w:r w:rsidR="009E461B" w:rsidRPr="004F2D91">
        <w:rPr>
          <w:rFonts w:ascii="Times New Roman" w:hAnsi="Times New Roman"/>
          <w:sz w:val="20"/>
          <w:lang w:bidi="ru-RU"/>
        </w:rPr>
        <w:t>тенофовир</w:t>
      </w:r>
      <w:proofErr w:type="spellEnd"/>
      <w:r w:rsidR="000667D2" w:rsidRPr="004F2D91">
        <w:rPr>
          <w:rFonts w:ascii="Times New Roman" w:hAnsi="Times New Roman"/>
          <w:sz w:val="20"/>
          <w:lang w:bidi="ru-RU"/>
        </w:rPr>
        <w:t xml:space="preserve"> </w:t>
      </w:r>
      <w:proofErr w:type="spellStart"/>
      <w:r w:rsidR="000667D2" w:rsidRPr="004F2D91">
        <w:rPr>
          <w:rFonts w:ascii="Times New Roman" w:hAnsi="Times New Roman"/>
          <w:sz w:val="20"/>
          <w:lang w:bidi="ru-RU"/>
        </w:rPr>
        <w:t>алафенамид</w:t>
      </w:r>
      <w:proofErr w:type="spellEnd"/>
      <w:r w:rsidR="00A933D8" w:rsidRPr="004F2D91">
        <w:rPr>
          <w:rFonts w:ascii="Times New Roman" w:hAnsi="Times New Roman"/>
          <w:sz w:val="20"/>
          <w:lang w:bidi="ru-RU"/>
        </w:rPr>
        <w:t xml:space="preserve"> </w:t>
      </w:r>
      <w:proofErr w:type="spellStart"/>
      <w:r w:rsidR="00A933D8" w:rsidRPr="004F2D91">
        <w:rPr>
          <w:rFonts w:ascii="Times New Roman" w:hAnsi="Times New Roman"/>
          <w:sz w:val="20"/>
          <w:lang w:bidi="ru-RU"/>
        </w:rPr>
        <w:t>фумарат</w:t>
      </w:r>
      <w:proofErr w:type="spellEnd"/>
      <w:r w:rsidR="009E461B" w:rsidRPr="004F2D91">
        <w:rPr>
          <w:rFonts w:ascii="Times New Roman" w:hAnsi="Times New Roman"/>
          <w:sz w:val="20"/>
          <w:lang w:val="kk-KZ" w:bidi="ru-RU"/>
        </w:rPr>
        <w:t>ы</w:t>
      </w:r>
    </w:p>
    <w:p w14:paraId="2090C47F" w14:textId="77777777" w:rsidR="000667D2" w:rsidRPr="004F2D91" w:rsidRDefault="000667D2" w:rsidP="00114545">
      <w:pPr>
        <w:autoSpaceDE w:val="0"/>
        <w:autoSpaceDN w:val="0"/>
        <w:adjustRightInd w:val="0"/>
        <w:spacing w:after="0" w:line="240" w:lineRule="auto"/>
        <w:jc w:val="both"/>
        <w:rPr>
          <w:rFonts w:ascii="Times New Roman" w:hAnsi="Times New Roman"/>
          <w:sz w:val="20"/>
          <w:lang w:val="kk-KZ" w:bidi="ru-RU"/>
        </w:rPr>
      </w:pPr>
      <w:r w:rsidRPr="004F2D91">
        <w:rPr>
          <w:rFonts w:ascii="Times New Roman" w:hAnsi="Times New Roman"/>
          <w:sz w:val="20"/>
          <w:lang w:val="kk-KZ" w:bidi="ru-RU"/>
        </w:rPr>
        <w:t xml:space="preserve">a - </w:t>
      </w:r>
      <w:r w:rsidR="009E461B" w:rsidRPr="004F2D91">
        <w:rPr>
          <w:rFonts w:ascii="Times New Roman" w:hAnsi="Times New Roman"/>
          <w:sz w:val="20"/>
          <w:lang w:val="kk-KZ" w:bidi="ru-RU"/>
        </w:rPr>
        <w:t>Жоқ = талдаулардағы үзіліс</w:t>
      </w:r>
    </w:p>
    <w:p w14:paraId="6CCEFDD9" w14:textId="77777777" w:rsidR="000667D2" w:rsidRPr="004F2D91" w:rsidRDefault="000667D2" w:rsidP="00114545">
      <w:pPr>
        <w:autoSpaceDE w:val="0"/>
        <w:autoSpaceDN w:val="0"/>
        <w:adjustRightInd w:val="0"/>
        <w:spacing w:after="0" w:line="240" w:lineRule="auto"/>
        <w:jc w:val="both"/>
        <w:rPr>
          <w:rFonts w:ascii="Times New Roman" w:hAnsi="Times New Roman"/>
          <w:sz w:val="20"/>
          <w:lang w:val="kk-KZ" w:bidi="ru-RU"/>
        </w:rPr>
      </w:pPr>
      <w:r w:rsidRPr="004F2D91">
        <w:rPr>
          <w:rFonts w:ascii="Times New Roman" w:hAnsi="Times New Roman"/>
          <w:sz w:val="20"/>
          <w:lang w:val="kk-KZ" w:bidi="ru-RU"/>
        </w:rPr>
        <w:t xml:space="preserve">b - </w:t>
      </w:r>
      <w:r w:rsidR="00F65B44" w:rsidRPr="004F2D91">
        <w:rPr>
          <w:rFonts w:ascii="Times New Roman" w:hAnsi="Times New Roman"/>
          <w:sz w:val="20"/>
          <w:lang w:val="kk-KZ" w:bidi="ru-RU"/>
        </w:rPr>
        <w:t xml:space="preserve">АЛТ-ны қалыпқа келтіруді талдау үшін пайдаланылатын популяцияға тек бастапқы деңгейдегі орталық зертханалық диапазонның қалыптың жоғарғы шегінен (ҚЖШ) жоғары АЛТ бар пациенттер кірді. АЛТ үшін орталық зертханасы ҚЖШ: ≤ 43 Б/л 18 жастан &lt;69 жасқа дейінгі ерлер үшін және ≤ 35 </w:t>
      </w:r>
      <w:r w:rsidR="00F65B44" w:rsidRPr="004F2D91">
        <w:rPr>
          <w:rFonts w:ascii="Times New Roman" w:hAnsi="Times New Roman"/>
          <w:sz w:val="20"/>
          <w:lang w:val="kk-KZ" w:bidi="ru-RU"/>
        </w:rPr>
        <w:lastRenderedPageBreak/>
        <w:t>Б/л ≥ 69 жастағы ерлер үшін; ≤ 34 Б/л 18 жастан &lt;69 жасқа дейінгі әйелдер үшін және ≤ 32 Б/л ≥ 69 жастағы әйелдер үшін</w:t>
      </w:r>
      <w:r w:rsidR="004E3287" w:rsidRPr="004F2D91">
        <w:rPr>
          <w:rFonts w:ascii="Times New Roman" w:hAnsi="Times New Roman"/>
          <w:sz w:val="20"/>
          <w:lang w:val="kk-KZ" w:bidi="ru-RU"/>
        </w:rPr>
        <w:t>.</w:t>
      </w:r>
    </w:p>
    <w:p w14:paraId="5BED5322" w14:textId="77777777" w:rsidR="00F65B44" w:rsidRPr="004F2D91" w:rsidRDefault="004E3287" w:rsidP="00114545">
      <w:pPr>
        <w:autoSpaceDE w:val="0"/>
        <w:autoSpaceDN w:val="0"/>
        <w:adjustRightInd w:val="0"/>
        <w:spacing w:after="0" w:line="240" w:lineRule="auto"/>
        <w:jc w:val="both"/>
        <w:rPr>
          <w:rFonts w:ascii="Times New Roman" w:hAnsi="Times New Roman"/>
          <w:sz w:val="20"/>
          <w:lang w:val="kk-KZ" w:bidi="ru-RU"/>
        </w:rPr>
      </w:pPr>
      <w:r w:rsidRPr="004F2D91">
        <w:rPr>
          <w:rFonts w:ascii="Times New Roman" w:hAnsi="Times New Roman"/>
          <w:sz w:val="20"/>
          <w:lang w:val="kk-KZ" w:bidi="ru-RU"/>
        </w:rPr>
        <w:t xml:space="preserve">c - </w:t>
      </w:r>
      <w:r w:rsidR="00F65B44" w:rsidRPr="004F2D91">
        <w:rPr>
          <w:rFonts w:ascii="Times New Roman" w:hAnsi="Times New Roman"/>
          <w:sz w:val="20"/>
          <w:lang w:val="kk-KZ" w:bidi="ru-RU"/>
        </w:rPr>
        <w:t xml:space="preserve">АЛТ-ны қалыпқа келтіруді талдау үшін пайдаланылатын популяцияға 2016 жылғы Американдық бауыр ауруларын зерттеу қауымдастығының (AASLD) критерийлеріне сәйкес (&gt; 30 Б/л ерлер және&gt; 19 Б/л әйелдер) бастапқы деңгейде </w:t>
      </w:r>
      <w:r w:rsidR="00EA4AA3" w:rsidRPr="004F2D91">
        <w:rPr>
          <w:rFonts w:ascii="Times New Roman" w:hAnsi="Times New Roman"/>
          <w:sz w:val="20"/>
          <w:lang w:val="kk-KZ" w:bidi="ru-RU"/>
        </w:rPr>
        <w:t xml:space="preserve">ҚЖШ </w:t>
      </w:r>
      <w:r w:rsidR="00F65B44" w:rsidRPr="004F2D91">
        <w:rPr>
          <w:rFonts w:ascii="Times New Roman" w:hAnsi="Times New Roman"/>
          <w:sz w:val="20"/>
          <w:lang w:val="kk-KZ" w:bidi="ru-RU"/>
        </w:rPr>
        <w:t xml:space="preserve">жоғары </w:t>
      </w:r>
      <w:r w:rsidR="00EA4AA3" w:rsidRPr="004F2D91">
        <w:rPr>
          <w:rFonts w:ascii="Times New Roman" w:hAnsi="Times New Roman"/>
          <w:sz w:val="20"/>
          <w:lang w:val="kk-KZ" w:bidi="ru-RU"/>
        </w:rPr>
        <w:t xml:space="preserve">АЛТ бар </w:t>
      </w:r>
      <w:r w:rsidR="00F65B44" w:rsidRPr="004F2D91">
        <w:rPr>
          <w:rFonts w:ascii="Times New Roman" w:hAnsi="Times New Roman"/>
          <w:sz w:val="20"/>
          <w:lang w:val="kk-KZ" w:bidi="ru-RU"/>
        </w:rPr>
        <w:t xml:space="preserve">пациенттер </w:t>
      </w:r>
      <w:r w:rsidR="00EA4AA3" w:rsidRPr="004F2D91">
        <w:rPr>
          <w:rFonts w:ascii="Times New Roman" w:hAnsi="Times New Roman"/>
          <w:sz w:val="20"/>
          <w:lang w:val="kk-KZ" w:bidi="ru-RU"/>
        </w:rPr>
        <w:t xml:space="preserve">ғана </w:t>
      </w:r>
      <w:r w:rsidR="00F65B44" w:rsidRPr="004F2D91">
        <w:rPr>
          <w:rFonts w:ascii="Times New Roman" w:hAnsi="Times New Roman"/>
          <w:sz w:val="20"/>
          <w:lang w:val="kk-KZ" w:bidi="ru-RU"/>
        </w:rPr>
        <w:t>кірді</w:t>
      </w:r>
      <w:r w:rsidR="00EA4AA3" w:rsidRPr="004F2D91">
        <w:rPr>
          <w:rFonts w:ascii="Times New Roman" w:hAnsi="Times New Roman"/>
          <w:sz w:val="20"/>
          <w:lang w:val="kk-KZ" w:bidi="ru-RU"/>
        </w:rPr>
        <w:t>.</w:t>
      </w:r>
    </w:p>
    <w:p w14:paraId="3A9B2F5F" w14:textId="77777777" w:rsidR="000667D2" w:rsidRPr="004F2D91" w:rsidRDefault="00531239" w:rsidP="00114545">
      <w:pPr>
        <w:autoSpaceDE w:val="0"/>
        <w:autoSpaceDN w:val="0"/>
        <w:adjustRightInd w:val="0"/>
        <w:spacing w:after="0" w:line="240" w:lineRule="auto"/>
        <w:jc w:val="both"/>
        <w:rPr>
          <w:rFonts w:ascii="Times New Roman" w:hAnsi="Times New Roman"/>
          <w:sz w:val="20"/>
          <w:lang w:val="kk-KZ" w:bidi="ru-RU"/>
        </w:rPr>
      </w:pPr>
      <w:r w:rsidRPr="004F2D91">
        <w:rPr>
          <w:rFonts w:ascii="Times New Roman" w:hAnsi="Times New Roman"/>
          <w:sz w:val="20"/>
          <w:lang w:val="kk-KZ" w:bidi="ru-RU"/>
        </w:rPr>
        <w:t xml:space="preserve">d - </w:t>
      </w:r>
      <w:r w:rsidR="00EA4AA3" w:rsidRPr="004F2D91">
        <w:rPr>
          <w:rFonts w:ascii="Times New Roman" w:hAnsi="Times New Roman"/>
          <w:sz w:val="20"/>
          <w:lang w:val="kk-KZ" w:bidi="ru-RU"/>
        </w:rPr>
        <w:t>Серологиялық талдау үшін пайдаланылатын популяцияға тек оң антиген (HBeAg) және антиденелер бойынша теріс (HBeAb) немесе бастапқы деңгейде жоқ пациенттер кірді</w:t>
      </w:r>
      <w:r w:rsidRPr="004F2D91">
        <w:rPr>
          <w:rFonts w:ascii="Times New Roman" w:hAnsi="Times New Roman"/>
          <w:sz w:val="20"/>
          <w:lang w:val="kk-KZ" w:bidi="ru-RU"/>
        </w:rPr>
        <w:t>.</w:t>
      </w:r>
    </w:p>
    <w:p w14:paraId="6E751831" w14:textId="77777777" w:rsidR="00600171" w:rsidRPr="004F2D91" w:rsidRDefault="00600171" w:rsidP="00114545">
      <w:pPr>
        <w:autoSpaceDE w:val="0"/>
        <w:autoSpaceDN w:val="0"/>
        <w:adjustRightInd w:val="0"/>
        <w:spacing w:after="0" w:line="240" w:lineRule="auto"/>
        <w:jc w:val="both"/>
        <w:rPr>
          <w:rFonts w:ascii="Times New Roman" w:hAnsi="Times New Roman"/>
          <w:szCs w:val="24"/>
          <w:lang w:val="kk-KZ" w:bidi="ru-RU"/>
        </w:rPr>
      </w:pPr>
    </w:p>
    <w:p w14:paraId="1D2DF0FC" w14:textId="77777777" w:rsidR="007B33D9" w:rsidRPr="004F2D91" w:rsidRDefault="007B33D9" w:rsidP="007B33D9">
      <w:pPr>
        <w:autoSpaceDE w:val="0"/>
        <w:autoSpaceDN w:val="0"/>
        <w:adjustRightInd w:val="0"/>
        <w:spacing w:after="0" w:line="240" w:lineRule="auto"/>
        <w:jc w:val="both"/>
        <w:rPr>
          <w:rFonts w:ascii="Times New Roman" w:hAnsi="Times New Roman"/>
          <w:i/>
          <w:sz w:val="24"/>
          <w:szCs w:val="24"/>
          <w:lang w:val="kk-KZ" w:bidi="ru-RU"/>
        </w:rPr>
      </w:pPr>
      <w:r w:rsidRPr="004F2D91">
        <w:rPr>
          <w:rFonts w:ascii="Times New Roman" w:hAnsi="Times New Roman"/>
          <w:i/>
          <w:sz w:val="24"/>
          <w:szCs w:val="24"/>
          <w:lang w:val="kk-KZ" w:bidi="ru-RU"/>
        </w:rPr>
        <w:t>108 зерттеуінде және 110 зерттеуіндегі 48 аптадан астам тәжірибе</w:t>
      </w:r>
    </w:p>
    <w:p w14:paraId="0682BDA8" w14:textId="77777777" w:rsidR="007B33D9" w:rsidRPr="004F2D91" w:rsidRDefault="007B33D9" w:rsidP="007B33D9">
      <w:pPr>
        <w:autoSpaceDE w:val="0"/>
        <w:autoSpaceDN w:val="0"/>
        <w:adjustRightInd w:val="0"/>
        <w:spacing w:after="0" w:line="240" w:lineRule="auto"/>
        <w:jc w:val="both"/>
        <w:rPr>
          <w:rFonts w:ascii="Times New Roman" w:hAnsi="Times New Roman"/>
          <w:sz w:val="24"/>
          <w:szCs w:val="24"/>
          <w:lang w:val="kk-KZ" w:bidi="ru-RU"/>
        </w:rPr>
      </w:pPr>
      <w:r w:rsidRPr="004F2D91">
        <w:rPr>
          <w:rFonts w:ascii="Times New Roman" w:hAnsi="Times New Roman"/>
          <w:sz w:val="24"/>
          <w:szCs w:val="24"/>
          <w:lang w:val="kk-KZ" w:bidi="ru-RU"/>
        </w:rPr>
        <w:t xml:space="preserve">96-аптада </w:t>
      </w:r>
      <w:r w:rsidR="00B74EFA" w:rsidRPr="004F2D91">
        <w:rPr>
          <w:rFonts w:ascii="Times New Roman" w:hAnsi="Times New Roman"/>
          <w:sz w:val="24"/>
          <w:szCs w:val="24"/>
          <w:lang w:val="kk-KZ" w:bidi="ru-RU"/>
        </w:rPr>
        <w:t>тенофовир алафенамидпен емдеу кезінде вирустың бәсеңдеуі</w:t>
      </w:r>
      <w:r w:rsidRPr="004F2D91">
        <w:rPr>
          <w:rFonts w:ascii="Times New Roman" w:hAnsi="Times New Roman"/>
          <w:sz w:val="24"/>
          <w:szCs w:val="24"/>
          <w:lang w:val="kk-KZ" w:bidi="ru-RU"/>
        </w:rPr>
        <w:t>, сондай-ақ биохимиялық және серологиялық реакциялар сақталды (5-кестені қараңыз).</w:t>
      </w:r>
    </w:p>
    <w:p w14:paraId="60B27BCB" w14:textId="77777777" w:rsidR="000D4E00" w:rsidRPr="004F2D91" w:rsidRDefault="007B33D9" w:rsidP="00261DB6">
      <w:pPr>
        <w:autoSpaceDE w:val="0"/>
        <w:autoSpaceDN w:val="0"/>
        <w:adjustRightInd w:val="0"/>
        <w:spacing w:after="0" w:line="240" w:lineRule="auto"/>
        <w:jc w:val="both"/>
        <w:rPr>
          <w:rFonts w:ascii="Times New Roman" w:hAnsi="Times New Roman"/>
          <w:sz w:val="24"/>
          <w:szCs w:val="24"/>
          <w:lang w:val="kk-KZ" w:bidi="ru-RU"/>
        </w:rPr>
      </w:pPr>
      <w:r w:rsidRPr="004F2D91">
        <w:rPr>
          <w:rFonts w:ascii="Times New Roman" w:hAnsi="Times New Roman"/>
          <w:sz w:val="24"/>
          <w:szCs w:val="24"/>
          <w:lang w:val="kk-KZ" w:bidi="ru-RU"/>
        </w:rPr>
        <w:t xml:space="preserve">5-кесте: </w:t>
      </w:r>
      <w:r w:rsidR="00B74EFA" w:rsidRPr="004F2D91">
        <w:rPr>
          <w:rFonts w:ascii="Times New Roman" w:hAnsi="Times New Roman"/>
          <w:sz w:val="24"/>
          <w:szCs w:val="24"/>
          <w:lang w:val="kk-KZ"/>
        </w:rPr>
        <w:t>96</w:t>
      </w:r>
      <w:r w:rsidR="00B74EFA" w:rsidRPr="004F2D91">
        <w:rPr>
          <w:rFonts w:ascii="Times New Roman" w:hAnsi="Times New Roman"/>
          <w:sz w:val="24"/>
          <w:szCs w:val="24"/>
          <w:vertAlign w:val="superscript"/>
          <w:lang w:val="kk-KZ"/>
        </w:rPr>
        <w:t>а</w:t>
      </w:r>
      <w:r w:rsidR="00B74EFA" w:rsidRPr="004F2D91">
        <w:rPr>
          <w:rFonts w:ascii="Times New Roman" w:hAnsi="Times New Roman"/>
          <w:sz w:val="24"/>
          <w:szCs w:val="24"/>
          <w:lang w:val="kk-KZ" w:bidi="ru-RU"/>
        </w:rPr>
        <w:t xml:space="preserve"> аптад</w:t>
      </w:r>
      <w:r w:rsidRPr="004F2D91">
        <w:rPr>
          <w:rFonts w:ascii="Times New Roman" w:hAnsi="Times New Roman"/>
          <w:sz w:val="24"/>
          <w:szCs w:val="24"/>
          <w:lang w:val="kk-KZ" w:bidi="ru-RU"/>
        </w:rPr>
        <w:t>а В гепатиті вирусының ДНҚ-сына қатысты қосымша тиімділік параметрлері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1809"/>
        <w:gridCol w:w="1519"/>
        <w:gridCol w:w="1809"/>
        <w:gridCol w:w="1628"/>
      </w:tblGrid>
      <w:tr w:rsidR="000D4E00" w:rsidRPr="004F2D91" w14:paraId="4BAFEB4E" w14:textId="77777777" w:rsidTr="00FA3B46">
        <w:tc>
          <w:tcPr>
            <w:tcW w:w="2522" w:type="dxa"/>
            <w:vMerge w:val="restart"/>
            <w:shd w:val="clear" w:color="auto" w:fill="auto"/>
          </w:tcPr>
          <w:p w14:paraId="3A440991" w14:textId="77777777" w:rsidR="000D4E00" w:rsidRPr="004F2D91" w:rsidRDefault="000D4E00" w:rsidP="003E7597">
            <w:pPr>
              <w:spacing w:after="0" w:line="20" w:lineRule="atLeast"/>
              <w:jc w:val="both"/>
              <w:rPr>
                <w:rFonts w:ascii="Times New Roman" w:eastAsia="SimSun" w:hAnsi="Times New Roman"/>
                <w:sz w:val="24"/>
                <w:szCs w:val="24"/>
                <w:lang w:val="kk-KZ"/>
              </w:rPr>
            </w:pPr>
          </w:p>
        </w:tc>
        <w:tc>
          <w:tcPr>
            <w:tcW w:w="3328" w:type="dxa"/>
            <w:gridSpan w:val="2"/>
            <w:shd w:val="clear" w:color="auto" w:fill="auto"/>
          </w:tcPr>
          <w:p w14:paraId="5F2FCBF4" w14:textId="77777777" w:rsidR="000D4E00" w:rsidRPr="004F2D91" w:rsidRDefault="000D4E00" w:rsidP="00FA3B46">
            <w:pPr>
              <w:spacing w:after="0" w:line="20" w:lineRule="atLeast"/>
              <w:jc w:val="both"/>
              <w:rPr>
                <w:rFonts w:ascii="Times New Roman" w:eastAsia="SimSun" w:hAnsi="Times New Roman"/>
                <w:sz w:val="24"/>
                <w:szCs w:val="24"/>
              </w:rPr>
            </w:pPr>
            <w:r w:rsidRPr="004F2D91">
              <w:rPr>
                <w:rFonts w:ascii="Times New Roman" w:eastAsia="SimSun" w:hAnsi="Times New Roman"/>
                <w:i/>
                <w:sz w:val="24"/>
                <w:szCs w:val="24"/>
                <w:lang w:val="kk-KZ"/>
              </w:rPr>
              <w:t xml:space="preserve"> </w:t>
            </w:r>
            <w:r w:rsidRPr="004F2D91">
              <w:rPr>
                <w:rFonts w:ascii="Times New Roman" w:eastAsia="SimSun" w:hAnsi="Times New Roman"/>
                <w:i/>
                <w:sz w:val="24"/>
                <w:szCs w:val="24"/>
              </w:rPr>
              <w:t>108</w:t>
            </w:r>
            <w:r w:rsidR="00FA3B46" w:rsidRPr="004F2D91">
              <w:rPr>
                <w:rFonts w:ascii="Times New Roman" w:eastAsia="SimSun" w:hAnsi="Times New Roman"/>
                <w:i/>
                <w:sz w:val="24"/>
                <w:szCs w:val="24"/>
                <w:lang w:val="kk-KZ"/>
              </w:rPr>
              <w:t xml:space="preserve"> зерттеуі</w:t>
            </w:r>
            <w:r w:rsidRPr="004F2D91">
              <w:rPr>
                <w:rFonts w:ascii="Times New Roman" w:eastAsia="SimSun" w:hAnsi="Times New Roman"/>
                <w:i/>
                <w:sz w:val="24"/>
                <w:szCs w:val="24"/>
              </w:rPr>
              <w:t xml:space="preserve"> </w:t>
            </w:r>
            <w:r w:rsidRPr="004F2D91">
              <w:rPr>
                <w:rFonts w:ascii="Times New Roman" w:eastAsia="SimSun" w:hAnsi="Times New Roman"/>
                <w:sz w:val="24"/>
                <w:szCs w:val="24"/>
              </w:rPr>
              <w:t>(</w:t>
            </w:r>
            <w:proofErr w:type="spellStart"/>
            <w:r w:rsidRPr="004F2D91">
              <w:rPr>
                <w:rFonts w:ascii="Times New Roman" w:eastAsia="SimSun" w:hAnsi="Times New Roman"/>
                <w:sz w:val="24"/>
                <w:szCs w:val="24"/>
                <w:lang w:val="en-US"/>
              </w:rPr>
              <w:t>HBeAg</w:t>
            </w:r>
            <w:proofErr w:type="spellEnd"/>
            <w:r w:rsidRPr="004F2D91">
              <w:rPr>
                <w:rFonts w:ascii="Times New Roman" w:eastAsia="SimSun" w:hAnsi="Times New Roman"/>
                <w:sz w:val="24"/>
                <w:szCs w:val="24"/>
                <w:lang w:val="en-US"/>
              </w:rPr>
              <w:t>-</w:t>
            </w:r>
            <w:r w:rsidR="00FA3B46" w:rsidRPr="004F2D91">
              <w:rPr>
                <w:rFonts w:ascii="Times New Roman" w:eastAsia="SimSun" w:hAnsi="Times New Roman"/>
                <w:sz w:val="24"/>
                <w:szCs w:val="24"/>
                <w:lang w:val="kk-KZ"/>
              </w:rPr>
              <w:t>теріс</w:t>
            </w:r>
            <w:r w:rsidRPr="004F2D91">
              <w:rPr>
                <w:rFonts w:ascii="Times New Roman" w:eastAsia="SimSun" w:hAnsi="Times New Roman"/>
                <w:sz w:val="24"/>
                <w:szCs w:val="24"/>
              </w:rPr>
              <w:t>)</w:t>
            </w:r>
          </w:p>
        </w:tc>
        <w:tc>
          <w:tcPr>
            <w:tcW w:w="3437" w:type="dxa"/>
            <w:gridSpan w:val="2"/>
            <w:shd w:val="clear" w:color="auto" w:fill="auto"/>
          </w:tcPr>
          <w:p w14:paraId="47B02608" w14:textId="77777777" w:rsidR="000D4E00" w:rsidRPr="004F2D91" w:rsidRDefault="000D4E00" w:rsidP="00FA3B46">
            <w:pPr>
              <w:spacing w:after="0" w:line="20" w:lineRule="atLeast"/>
              <w:jc w:val="both"/>
              <w:rPr>
                <w:rFonts w:ascii="Times New Roman" w:eastAsia="SimSun" w:hAnsi="Times New Roman"/>
                <w:sz w:val="24"/>
                <w:szCs w:val="24"/>
              </w:rPr>
            </w:pPr>
            <w:r w:rsidRPr="004F2D91">
              <w:rPr>
                <w:rFonts w:ascii="Times New Roman" w:eastAsia="SimSun" w:hAnsi="Times New Roman"/>
                <w:i/>
                <w:sz w:val="24"/>
                <w:szCs w:val="24"/>
              </w:rPr>
              <w:t xml:space="preserve"> 110 </w:t>
            </w:r>
            <w:r w:rsidR="00FA3B46" w:rsidRPr="004F2D91">
              <w:rPr>
                <w:rFonts w:ascii="Times New Roman" w:eastAsia="SimSun" w:hAnsi="Times New Roman"/>
                <w:i/>
                <w:sz w:val="24"/>
                <w:szCs w:val="24"/>
                <w:lang w:val="kk-KZ"/>
              </w:rPr>
              <w:t>зерттеуі</w:t>
            </w:r>
            <w:r w:rsidR="00FA3B46" w:rsidRPr="004F2D91">
              <w:rPr>
                <w:rFonts w:ascii="Times New Roman" w:eastAsia="SimSun" w:hAnsi="Times New Roman"/>
                <w:sz w:val="24"/>
                <w:szCs w:val="24"/>
              </w:rPr>
              <w:t xml:space="preserve"> </w:t>
            </w:r>
            <w:r w:rsidRPr="004F2D91">
              <w:rPr>
                <w:rFonts w:ascii="Times New Roman" w:eastAsia="SimSun" w:hAnsi="Times New Roman"/>
                <w:sz w:val="24"/>
                <w:szCs w:val="24"/>
              </w:rPr>
              <w:t>(</w:t>
            </w:r>
            <w:proofErr w:type="spellStart"/>
            <w:r w:rsidRPr="004F2D91">
              <w:rPr>
                <w:rFonts w:ascii="Times New Roman" w:eastAsia="SimSun" w:hAnsi="Times New Roman"/>
                <w:sz w:val="24"/>
                <w:szCs w:val="24"/>
                <w:lang w:val="en-US"/>
              </w:rPr>
              <w:t>HBeAg</w:t>
            </w:r>
            <w:proofErr w:type="spellEnd"/>
            <w:r w:rsidRPr="004F2D91">
              <w:rPr>
                <w:rFonts w:ascii="Times New Roman" w:eastAsia="SimSun" w:hAnsi="Times New Roman"/>
                <w:sz w:val="24"/>
                <w:szCs w:val="24"/>
                <w:lang w:val="en-US"/>
              </w:rPr>
              <w:t>-</w:t>
            </w:r>
            <w:r w:rsidR="00FA3B46" w:rsidRPr="004F2D91">
              <w:rPr>
                <w:rFonts w:ascii="Times New Roman" w:eastAsia="SimSun" w:hAnsi="Times New Roman"/>
                <w:sz w:val="24"/>
                <w:szCs w:val="24"/>
                <w:lang w:val="kk-KZ"/>
              </w:rPr>
              <w:t xml:space="preserve">оң </w:t>
            </w:r>
            <w:r w:rsidR="00FA3B46" w:rsidRPr="004F2D91">
              <w:rPr>
                <w:rFonts w:ascii="Times New Roman" w:eastAsia="SimSun" w:hAnsi="Times New Roman"/>
                <w:sz w:val="24"/>
                <w:szCs w:val="24"/>
              </w:rPr>
              <w:t xml:space="preserve"> </w:t>
            </w:r>
            <w:r w:rsidRPr="004F2D91">
              <w:rPr>
                <w:rFonts w:ascii="Times New Roman" w:eastAsia="SimSun" w:hAnsi="Times New Roman"/>
                <w:sz w:val="24"/>
                <w:szCs w:val="24"/>
              </w:rPr>
              <w:t>)</w:t>
            </w:r>
          </w:p>
        </w:tc>
      </w:tr>
      <w:tr w:rsidR="000D4E00" w:rsidRPr="004F2D91" w14:paraId="16232689" w14:textId="77777777" w:rsidTr="00FA3B46">
        <w:tc>
          <w:tcPr>
            <w:tcW w:w="2522" w:type="dxa"/>
            <w:vMerge/>
            <w:shd w:val="clear" w:color="auto" w:fill="auto"/>
          </w:tcPr>
          <w:p w14:paraId="36E2E67A" w14:textId="77777777" w:rsidR="000D4E00" w:rsidRPr="004F2D91" w:rsidRDefault="000D4E00" w:rsidP="003E7597">
            <w:pPr>
              <w:spacing w:after="0" w:line="20" w:lineRule="atLeast"/>
              <w:jc w:val="both"/>
              <w:rPr>
                <w:rFonts w:ascii="Times New Roman" w:eastAsia="SimSun" w:hAnsi="Times New Roman"/>
                <w:sz w:val="24"/>
                <w:szCs w:val="24"/>
              </w:rPr>
            </w:pPr>
          </w:p>
        </w:tc>
        <w:tc>
          <w:tcPr>
            <w:tcW w:w="1809" w:type="dxa"/>
            <w:shd w:val="clear" w:color="auto" w:fill="auto"/>
          </w:tcPr>
          <w:p w14:paraId="39B0B9AD" w14:textId="77777777" w:rsidR="000D4E00" w:rsidRPr="004F2D91" w:rsidRDefault="00E65765"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t>ТАФ</w:t>
            </w:r>
          </w:p>
          <w:p w14:paraId="4BCFF624" w14:textId="77777777" w:rsidR="000D4E00" w:rsidRPr="004F2D91" w:rsidRDefault="000D4E00" w:rsidP="003E7597">
            <w:pPr>
              <w:spacing w:after="0" w:line="20" w:lineRule="atLeast"/>
              <w:jc w:val="both"/>
              <w:rPr>
                <w:rFonts w:ascii="Times New Roman" w:eastAsia="SimSun" w:hAnsi="Times New Roman"/>
                <w:sz w:val="24"/>
                <w:szCs w:val="24"/>
                <w:lang w:val="en-US"/>
              </w:rPr>
            </w:pPr>
            <w:r w:rsidRPr="004F2D91">
              <w:rPr>
                <w:rFonts w:ascii="Times New Roman" w:eastAsia="SimSun" w:hAnsi="Times New Roman"/>
                <w:sz w:val="24"/>
                <w:szCs w:val="24"/>
              </w:rPr>
              <w:t>(</w:t>
            </w:r>
            <w:r w:rsidRPr="004F2D91">
              <w:rPr>
                <w:rFonts w:ascii="Times New Roman" w:eastAsia="SimSun" w:hAnsi="Times New Roman"/>
                <w:sz w:val="24"/>
                <w:szCs w:val="24"/>
                <w:lang w:val="en-US"/>
              </w:rPr>
              <w:t>N = 285)</w:t>
            </w:r>
          </w:p>
        </w:tc>
        <w:tc>
          <w:tcPr>
            <w:tcW w:w="1519" w:type="dxa"/>
            <w:shd w:val="clear" w:color="auto" w:fill="auto"/>
          </w:tcPr>
          <w:p w14:paraId="0422AA2F" w14:textId="77777777" w:rsidR="000D4E00" w:rsidRPr="004F2D91" w:rsidRDefault="000D4E00"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t>ТДФ</w:t>
            </w:r>
          </w:p>
          <w:p w14:paraId="40E77E27" w14:textId="77777777" w:rsidR="000D4E00" w:rsidRPr="004F2D91" w:rsidRDefault="000D4E00" w:rsidP="003E7597">
            <w:pPr>
              <w:spacing w:after="0" w:line="20" w:lineRule="atLeast"/>
              <w:jc w:val="both"/>
              <w:rPr>
                <w:rFonts w:ascii="Times New Roman" w:eastAsia="SimSun" w:hAnsi="Times New Roman"/>
                <w:sz w:val="24"/>
                <w:szCs w:val="24"/>
                <w:lang w:val="en-US"/>
              </w:rPr>
            </w:pPr>
            <w:r w:rsidRPr="004F2D91">
              <w:rPr>
                <w:rFonts w:ascii="Times New Roman" w:eastAsia="SimSun" w:hAnsi="Times New Roman"/>
                <w:sz w:val="24"/>
                <w:szCs w:val="24"/>
              </w:rPr>
              <w:t>(</w:t>
            </w:r>
            <w:r w:rsidRPr="004F2D91">
              <w:rPr>
                <w:rFonts w:ascii="Times New Roman" w:eastAsia="SimSun" w:hAnsi="Times New Roman"/>
                <w:sz w:val="24"/>
                <w:szCs w:val="24"/>
                <w:lang w:val="en-US"/>
              </w:rPr>
              <w:t xml:space="preserve">N = </w:t>
            </w:r>
            <w:r w:rsidRPr="004F2D91">
              <w:rPr>
                <w:rFonts w:ascii="Times New Roman" w:eastAsia="SimSun" w:hAnsi="Times New Roman"/>
                <w:sz w:val="24"/>
                <w:szCs w:val="24"/>
              </w:rPr>
              <w:t>140)</w:t>
            </w:r>
          </w:p>
        </w:tc>
        <w:tc>
          <w:tcPr>
            <w:tcW w:w="1809" w:type="dxa"/>
            <w:shd w:val="clear" w:color="auto" w:fill="auto"/>
          </w:tcPr>
          <w:p w14:paraId="0BDF7709" w14:textId="77777777" w:rsidR="000D4E00" w:rsidRPr="004F2D91" w:rsidRDefault="00E65765"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t>ТАФ</w:t>
            </w:r>
          </w:p>
          <w:p w14:paraId="16E65815" w14:textId="77777777" w:rsidR="000D4E00" w:rsidRPr="004F2D91" w:rsidRDefault="000D4E00" w:rsidP="003E7597">
            <w:pPr>
              <w:spacing w:after="0" w:line="20" w:lineRule="atLeast"/>
              <w:jc w:val="both"/>
              <w:rPr>
                <w:rFonts w:ascii="Times New Roman" w:eastAsia="SimSun" w:hAnsi="Times New Roman"/>
                <w:sz w:val="24"/>
                <w:szCs w:val="24"/>
                <w:lang w:val="en-US"/>
              </w:rPr>
            </w:pPr>
            <w:r w:rsidRPr="004F2D91">
              <w:rPr>
                <w:rFonts w:ascii="Times New Roman" w:eastAsia="SimSun" w:hAnsi="Times New Roman"/>
                <w:sz w:val="24"/>
                <w:szCs w:val="24"/>
              </w:rPr>
              <w:t>(</w:t>
            </w:r>
            <w:r w:rsidRPr="004F2D91">
              <w:rPr>
                <w:rFonts w:ascii="Times New Roman" w:eastAsia="SimSun" w:hAnsi="Times New Roman"/>
                <w:sz w:val="24"/>
                <w:szCs w:val="24"/>
                <w:lang w:val="en-US"/>
              </w:rPr>
              <w:t>N = 581)</w:t>
            </w:r>
          </w:p>
        </w:tc>
        <w:tc>
          <w:tcPr>
            <w:tcW w:w="1628" w:type="dxa"/>
            <w:shd w:val="clear" w:color="auto" w:fill="auto"/>
          </w:tcPr>
          <w:p w14:paraId="1DCDDFDE" w14:textId="77777777" w:rsidR="000D4E00" w:rsidRPr="004F2D91" w:rsidRDefault="000D4E00"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t>ТДФ</w:t>
            </w:r>
          </w:p>
          <w:p w14:paraId="7E121100" w14:textId="77777777" w:rsidR="000D4E00" w:rsidRPr="004F2D91" w:rsidRDefault="000D4E00" w:rsidP="003E7597">
            <w:pPr>
              <w:spacing w:after="0" w:line="20" w:lineRule="atLeast"/>
              <w:jc w:val="both"/>
              <w:rPr>
                <w:rFonts w:ascii="Times New Roman" w:eastAsia="SimSun" w:hAnsi="Times New Roman"/>
                <w:sz w:val="24"/>
                <w:szCs w:val="24"/>
                <w:lang w:val="en-US"/>
              </w:rPr>
            </w:pPr>
            <w:r w:rsidRPr="004F2D91">
              <w:rPr>
                <w:rFonts w:ascii="Times New Roman" w:eastAsia="SimSun" w:hAnsi="Times New Roman"/>
                <w:sz w:val="24"/>
                <w:szCs w:val="24"/>
              </w:rPr>
              <w:t xml:space="preserve"> (</w:t>
            </w:r>
            <w:r w:rsidRPr="004F2D91">
              <w:rPr>
                <w:rFonts w:ascii="Times New Roman" w:eastAsia="SimSun" w:hAnsi="Times New Roman"/>
                <w:sz w:val="24"/>
                <w:szCs w:val="24"/>
                <w:lang w:val="en-US"/>
              </w:rPr>
              <w:t xml:space="preserve">N = </w:t>
            </w:r>
            <w:r w:rsidRPr="004F2D91">
              <w:rPr>
                <w:rFonts w:ascii="Times New Roman" w:eastAsia="SimSun" w:hAnsi="Times New Roman"/>
                <w:sz w:val="24"/>
                <w:szCs w:val="24"/>
              </w:rPr>
              <w:t>292)</w:t>
            </w:r>
          </w:p>
        </w:tc>
      </w:tr>
      <w:tr w:rsidR="000D4E00" w:rsidRPr="004F2D91" w14:paraId="1C966A64" w14:textId="77777777" w:rsidTr="00FA3B46">
        <w:tc>
          <w:tcPr>
            <w:tcW w:w="2522" w:type="dxa"/>
            <w:shd w:val="clear" w:color="auto" w:fill="auto"/>
          </w:tcPr>
          <w:p w14:paraId="5D8A2139" w14:textId="77777777" w:rsidR="000D4E00" w:rsidRPr="004F2D91" w:rsidRDefault="00FA3B46" w:rsidP="003E7597">
            <w:pPr>
              <w:spacing w:after="0" w:line="20" w:lineRule="atLeast"/>
              <w:jc w:val="both"/>
              <w:rPr>
                <w:rFonts w:ascii="Times New Roman" w:eastAsia="SimSun" w:hAnsi="Times New Roman"/>
                <w:sz w:val="24"/>
                <w:szCs w:val="24"/>
              </w:rPr>
            </w:pPr>
            <w:r w:rsidRPr="004F2D91">
              <w:rPr>
                <w:rFonts w:ascii="Times New Roman" w:hAnsi="Times New Roman"/>
                <w:sz w:val="24"/>
                <w:szCs w:val="24"/>
                <w:lang w:val="kk-KZ" w:bidi="ru-RU"/>
              </w:rPr>
              <w:t xml:space="preserve">В гепатиті вирусының </w:t>
            </w:r>
            <w:r w:rsidRPr="004F2D91">
              <w:rPr>
                <w:rFonts w:ascii="Times New Roman" w:eastAsia="SimSun" w:hAnsi="Times New Roman"/>
                <w:sz w:val="24"/>
                <w:szCs w:val="24"/>
                <w:lang w:val="kk-KZ" w:bidi="ru-RU"/>
              </w:rPr>
              <w:t>ДНҚ деңгейі  мл /29 аз бірлікке  біріктірілген</w:t>
            </w:r>
          </w:p>
        </w:tc>
        <w:tc>
          <w:tcPr>
            <w:tcW w:w="1809" w:type="dxa"/>
            <w:shd w:val="clear" w:color="auto" w:fill="auto"/>
            <w:vAlign w:val="center"/>
          </w:tcPr>
          <w:p w14:paraId="17295E2D" w14:textId="77777777" w:rsidR="000D4E00" w:rsidRPr="004F2D91" w:rsidRDefault="000D4E00"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t>90%</w:t>
            </w:r>
          </w:p>
        </w:tc>
        <w:tc>
          <w:tcPr>
            <w:tcW w:w="1519" w:type="dxa"/>
            <w:shd w:val="clear" w:color="auto" w:fill="auto"/>
            <w:vAlign w:val="center"/>
          </w:tcPr>
          <w:p w14:paraId="290EAF5A" w14:textId="77777777" w:rsidR="000D4E00" w:rsidRPr="004F2D91" w:rsidRDefault="000D4E00"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t>91%</w:t>
            </w:r>
          </w:p>
        </w:tc>
        <w:tc>
          <w:tcPr>
            <w:tcW w:w="1809" w:type="dxa"/>
            <w:shd w:val="clear" w:color="auto" w:fill="auto"/>
            <w:vAlign w:val="center"/>
          </w:tcPr>
          <w:p w14:paraId="3369E2B8" w14:textId="77777777" w:rsidR="000D4E00" w:rsidRPr="004F2D91" w:rsidRDefault="000D4E00"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t>73%</w:t>
            </w:r>
          </w:p>
        </w:tc>
        <w:tc>
          <w:tcPr>
            <w:tcW w:w="1628" w:type="dxa"/>
            <w:shd w:val="clear" w:color="auto" w:fill="auto"/>
            <w:vAlign w:val="center"/>
          </w:tcPr>
          <w:p w14:paraId="002B6A37" w14:textId="77777777" w:rsidR="000D4E00" w:rsidRPr="004F2D91" w:rsidRDefault="000D4E00"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t>75%</w:t>
            </w:r>
          </w:p>
        </w:tc>
      </w:tr>
      <w:tr w:rsidR="000D4E00" w:rsidRPr="004F2D91" w14:paraId="6BC73883" w14:textId="77777777" w:rsidTr="00FA3B46">
        <w:tc>
          <w:tcPr>
            <w:tcW w:w="2522" w:type="dxa"/>
            <w:shd w:val="clear" w:color="auto" w:fill="auto"/>
          </w:tcPr>
          <w:p w14:paraId="517C50D3" w14:textId="77777777" w:rsidR="00FA3B46" w:rsidRPr="004F2D91" w:rsidRDefault="00FA3B46" w:rsidP="00FA3B46">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hAnsi="Times New Roman"/>
                <w:sz w:val="24"/>
                <w:szCs w:val="24"/>
                <w:lang w:val="kk-KZ" w:bidi="ru-RU"/>
              </w:rPr>
              <w:t xml:space="preserve">В гепатиті вирусының </w:t>
            </w:r>
            <w:r w:rsidRPr="004F2D91">
              <w:rPr>
                <w:rFonts w:ascii="Times New Roman" w:eastAsia="SimSun" w:hAnsi="Times New Roman"/>
                <w:sz w:val="24"/>
                <w:szCs w:val="24"/>
                <w:lang w:val="kk-KZ" w:bidi="ru-RU"/>
              </w:rPr>
              <w:t xml:space="preserve">ДНҚ деңгейінің базалық мәні  </w:t>
            </w:r>
          </w:p>
          <w:p w14:paraId="2935965B" w14:textId="77777777" w:rsidR="00FA3B46" w:rsidRPr="004F2D91" w:rsidRDefault="00E37EBF" w:rsidP="00FA3B46">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&lt;</w:t>
            </w:r>
            <w:r w:rsidR="00FA3B46" w:rsidRPr="004F2D91">
              <w:rPr>
                <w:rFonts w:ascii="Times New Roman" w:eastAsia="SimSun" w:hAnsi="Times New Roman"/>
                <w:sz w:val="24"/>
                <w:szCs w:val="24"/>
                <w:lang w:val="kk-KZ" w:bidi="ru-RU"/>
              </w:rPr>
              <w:t>7 log</w:t>
            </w:r>
            <w:r w:rsidR="00FA3B46" w:rsidRPr="004F2D91">
              <w:rPr>
                <w:rFonts w:ascii="Times New Roman" w:eastAsia="SimSun" w:hAnsi="Times New Roman"/>
                <w:sz w:val="24"/>
                <w:szCs w:val="24"/>
                <w:vertAlign w:val="subscript"/>
                <w:lang w:val="kk-KZ" w:bidi="ru-RU"/>
              </w:rPr>
              <w:t>10</w:t>
            </w:r>
            <w:r w:rsidR="0065780D" w:rsidRPr="004F2D91">
              <w:rPr>
                <w:rFonts w:ascii="Times New Roman" w:eastAsia="SimSun" w:hAnsi="Times New Roman"/>
                <w:sz w:val="24"/>
                <w:szCs w:val="24"/>
                <w:lang w:val="kk-KZ" w:bidi="ru-RU"/>
              </w:rPr>
              <w:t xml:space="preserve"> </w:t>
            </w:r>
            <w:r w:rsidR="00FA3B46" w:rsidRPr="004F2D91">
              <w:rPr>
                <w:rFonts w:ascii="Times New Roman" w:eastAsia="SimSun" w:hAnsi="Times New Roman"/>
                <w:sz w:val="24"/>
                <w:szCs w:val="24"/>
                <w:lang w:val="kk-KZ" w:bidi="ru-RU"/>
              </w:rPr>
              <w:t xml:space="preserve"> бірлігіне біріктірілген мл</w:t>
            </w:r>
          </w:p>
          <w:p w14:paraId="07D5E386" w14:textId="77777777" w:rsidR="00FA3B46" w:rsidRPr="004F2D91" w:rsidRDefault="00FA3B46" w:rsidP="00FA3B46">
            <w:pPr>
              <w:spacing w:after="0" w:line="20" w:lineRule="atLeast"/>
              <w:jc w:val="both"/>
              <w:rPr>
                <w:rFonts w:ascii="Times New Roman" w:eastAsia="SimSun" w:hAnsi="Times New Roman"/>
                <w:sz w:val="24"/>
                <w:szCs w:val="24"/>
                <w:lang w:val="kk-KZ"/>
              </w:rPr>
            </w:pPr>
            <w:r w:rsidRPr="004F2D91">
              <w:rPr>
                <w:rFonts w:ascii="Times New Roman" w:eastAsia="SimSun" w:hAnsi="Times New Roman"/>
                <w:sz w:val="24"/>
                <w:szCs w:val="24"/>
                <w:lang w:val="kk-KZ" w:bidi="ru-RU"/>
              </w:rPr>
              <w:t>≥ 7 log</w:t>
            </w:r>
            <w:r w:rsidRPr="004F2D91">
              <w:rPr>
                <w:rFonts w:ascii="Times New Roman" w:eastAsia="SimSun" w:hAnsi="Times New Roman"/>
                <w:sz w:val="24"/>
                <w:szCs w:val="24"/>
                <w:vertAlign w:val="subscript"/>
                <w:lang w:val="kk-KZ" w:bidi="ru-RU"/>
              </w:rPr>
              <w:t>10</w:t>
            </w:r>
            <w:r w:rsidRPr="004F2D91">
              <w:rPr>
                <w:rFonts w:ascii="Times New Roman" w:eastAsia="SimSun" w:hAnsi="Times New Roman"/>
                <w:sz w:val="24"/>
                <w:szCs w:val="24"/>
                <w:lang w:val="kk-KZ" w:bidi="ru-RU"/>
              </w:rPr>
              <w:t xml:space="preserve"> бірлігіне біріктірілген мл</w:t>
            </w:r>
            <w:r w:rsidRPr="004F2D91">
              <w:rPr>
                <w:rFonts w:ascii="Times New Roman" w:eastAsia="SimSun" w:hAnsi="Times New Roman"/>
                <w:sz w:val="24"/>
                <w:szCs w:val="24"/>
                <w:lang w:val="kk-KZ"/>
              </w:rPr>
              <w:t xml:space="preserve"> </w:t>
            </w:r>
          </w:p>
          <w:p w14:paraId="33864394" w14:textId="77777777" w:rsidR="000D4E00" w:rsidRPr="004F2D91" w:rsidRDefault="000D4E00" w:rsidP="003E7597">
            <w:pPr>
              <w:spacing w:after="0" w:line="20" w:lineRule="atLeast"/>
              <w:jc w:val="both"/>
              <w:rPr>
                <w:rFonts w:ascii="Times New Roman" w:eastAsia="SimSun" w:hAnsi="Times New Roman"/>
                <w:sz w:val="24"/>
                <w:szCs w:val="24"/>
                <w:lang w:val="kk-KZ"/>
              </w:rPr>
            </w:pPr>
          </w:p>
        </w:tc>
        <w:tc>
          <w:tcPr>
            <w:tcW w:w="1809" w:type="dxa"/>
            <w:shd w:val="clear" w:color="auto" w:fill="auto"/>
            <w:vAlign w:val="center"/>
          </w:tcPr>
          <w:p w14:paraId="40DB4B93" w14:textId="77777777" w:rsidR="000D4E00" w:rsidRPr="004F2D91" w:rsidRDefault="000D4E00"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t>90% (207/230)</w:t>
            </w:r>
            <w:r w:rsidRPr="004F2D91">
              <w:rPr>
                <w:rFonts w:ascii="Times New Roman" w:eastAsia="SimSun" w:hAnsi="Times New Roman"/>
                <w:sz w:val="24"/>
                <w:szCs w:val="24"/>
              </w:rPr>
              <w:br/>
              <w:t>91% (50/55)</w:t>
            </w:r>
          </w:p>
        </w:tc>
        <w:tc>
          <w:tcPr>
            <w:tcW w:w="1519" w:type="dxa"/>
            <w:shd w:val="clear" w:color="auto" w:fill="auto"/>
            <w:vAlign w:val="center"/>
          </w:tcPr>
          <w:p w14:paraId="37EF12D4" w14:textId="77777777" w:rsidR="000D4E00" w:rsidRPr="004F2D91" w:rsidRDefault="000D4E00"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t>91% (105/116)</w:t>
            </w:r>
            <w:r w:rsidRPr="004F2D91">
              <w:rPr>
                <w:rFonts w:ascii="Times New Roman" w:eastAsia="SimSun" w:hAnsi="Times New Roman"/>
                <w:sz w:val="24"/>
                <w:szCs w:val="24"/>
              </w:rPr>
              <w:br/>
              <w:t>92% (22/24)</w:t>
            </w:r>
          </w:p>
        </w:tc>
        <w:tc>
          <w:tcPr>
            <w:tcW w:w="1809" w:type="dxa"/>
            <w:shd w:val="clear" w:color="auto" w:fill="auto"/>
            <w:vAlign w:val="center"/>
          </w:tcPr>
          <w:p w14:paraId="69B23358" w14:textId="77777777" w:rsidR="000D4E00" w:rsidRPr="004F2D91" w:rsidRDefault="00E37EBF"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lang w:val="kk-KZ"/>
              </w:rPr>
              <w:t>Қ</w:t>
            </w:r>
            <w:r w:rsidR="00FF2258" w:rsidRPr="004F2D91">
              <w:rPr>
                <w:rFonts w:ascii="Times New Roman" w:eastAsia="SimSun" w:hAnsi="Times New Roman"/>
                <w:sz w:val="24"/>
                <w:szCs w:val="24"/>
                <w:lang w:val="kk-KZ"/>
              </w:rPr>
              <w:t>/Е</w:t>
            </w:r>
          </w:p>
        </w:tc>
        <w:tc>
          <w:tcPr>
            <w:tcW w:w="1628" w:type="dxa"/>
            <w:shd w:val="clear" w:color="auto" w:fill="auto"/>
            <w:vAlign w:val="center"/>
          </w:tcPr>
          <w:p w14:paraId="7468991F" w14:textId="77777777" w:rsidR="000D4E00" w:rsidRPr="004F2D91" w:rsidRDefault="00E37EBF"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lang w:val="kk-KZ"/>
              </w:rPr>
              <w:t>Қ</w:t>
            </w:r>
            <w:r w:rsidR="00FF2258" w:rsidRPr="004F2D91">
              <w:rPr>
                <w:rFonts w:ascii="Times New Roman" w:eastAsia="SimSun" w:hAnsi="Times New Roman"/>
                <w:sz w:val="24"/>
                <w:szCs w:val="24"/>
                <w:lang w:val="kk-KZ"/>
              </w:rPr>
              <w:t>/Е</w:t>
            </w:r>
          </w:p>
        </w:tc>
      </w:tr>
      <w:tr w:rsidR="000D4E00" w:rsidRPr="004F2D91" w14:paraId="3A342E83" w14:textId="77777777" w:rsidTr="00FA3B46">
        <w:tc>
          <w:tcPr>
            <w:tcW w:w="2522" w:type="dxa"/>
            <w:shd w:val="clear" w:color="auto" w:fill="auto"/>
          </w:tcPr>
          <w:p w14:paraId="54CFFC57" w14:textId="77777777" w:rsidR="00FA3B46" w:rsidRPr="004F2D91" w:rsidRDefault="00FA3B46" w:rsidP="00FA3B46">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hAnsi="Times New Roman"/>
                <w:sz w:val="24"/>
                <w:szCs w:val="24"/>
                <w:lang w:val="kk-KZ" w:bidi="ru-RU"/>
              </w:rPr>
              <w:t xml:space="preserve">В гепатиті вирусының </w:t>
            </w:r>
            <w:r w:rsidRPr="004F2D91">
              <w:rPr>
                <w:rFonts w:ascii="Times New Roman" w:eastAsia="SimSun" w:hAnsi="Times New Roman"/>
                <w:sz w:val="24"/>
                <w:szCs w:val="24"/>
                <w:lang w:val="kk-KZ" w:bidi="ru-RU"/>
              </w:rPr>
              <w:t xml:space="preserve">ДНҚ деңгейінің базалық мәні  </w:t>
            </w:r>
          </w:p>
          <w:p w14:paraId="4A106E18" w14:textId="77777777" w:rsidR="00FA3B46" w:rsidRPr="004F2D91" w:rsidRDefault="0065780D" w:rsidP="00FA3B46">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val="kk-KZ" w:bidi="ru-RU"/>
              </w:rPr>
              <w:t>&lt;</w:t>
            </w:r>
            <w:r w:rsidR="00FA3B46" w:rsidRPr="004F2D91">
              <w:rPr>
                <w:rFonts w:ascii="Times New Roman" w:eastAsia="SimSun" w:hAnsi="Times New Roman"/>
                <w:sz w:val="24"/>
                <w:szCs w:val="24"/>
                <w:lang w:val="kk-KZ" w:bidi="ru-RU"/>
              </w:rPr>
              <w:t>8 log</w:t>
            </w:r>
            <w:r w:rsidR="00FA3B46" w:rsidRPr="004F2D91">
              <w:rPr>
                <w:rFonts w:ascii="Times New Roman" w:eastAsia="SimSun" w:hAnsi="Times New Roman"/>
                <w:sz w:val="24"/>
                <w:szCs w:val="24"/>
                <w:vertAlign w:val="subscript"/>
                <w:lang w:val="kk-KZ" w:bidi="ru-RU"/>
              </w:rPr>
              <w:t>10</w:t>
            </w:r>
            <w:r w:rsidRPr="004F2D91">
              <w:rPr>
                <w:rFonts w:ascii="Times New Roman" w:eastAsia="SimSun" w:hAnsi="Times New Roman"/>
                <w:sz w:val="24"/>
                <w:szCs w:val="24"/>
                <w:lang w:val="kk-KZ" w:bidi="ru-RU"/>
              </w:rPr>
              <w:t xml:space="preserve"> </w:t>
            </w:r>
            <w:r w:rsidR="00FA3B46" w:rsidRPr="004F2D91">
              <w:rPr>
                <w:rFonts w:ascii="Times New Roman" w:eastAsia="SimSun" w:hAnsi="Times New Roman"/>
                <w:sz w:val="24"/>
                <w:szCs w:val="24"/>
                <w:lang w:val="kk-KZ" w:bidi="ru-RU"/>
              </w:rPr>
              <w:t xml:space="preserve"> бірлігіне біріктірілген мл</w:t>
            </w:r>
            <w:r w:rsidRPr="004F2D91">
              <w:rPr>
                <w:rFonts w:ascii="Times New Roman" w:eastAsia="SimSun" w:hAnsi="Times New Roman"/>
                <w:sz w:val="24"/>
                <w:szCs w:val="24"/>
                <w:lang w:val="kk-KZ" w:bidi="ru-RU"/>
              </w:rPr>
              <w:t xml:space="preserve"> </w:t>
            </w:r>
          </w:p>
          <w:p w14:paraId="735C7C69" w14:textId="77777777" w:rsidR="00FA3B46" w:rsidRPr="004F2D91" w:rsidRDefault="00FA3B46" w:rsidP="00FA3B46">
            <w:pPr>
              <w:spacing w:after="0" w:line="20" w:lineRule="atLeast"/>
              <w:jc w:val="both"/>
              <w:rPr>
                <w:rFonts w:ascii="Times New Roman" w:eastAsia="SimSun" w:hAnsi="Times New Roman"/>
                <w:sz w:val="24"/>
                <w:szCs w:val="24"/>
                <w:lang w:val="kk-KZ"/>
              </w:rPr>
            </w:pPr>
            <w:r w:rsidRPr="004F2D91">
              <w:rPr>
                <w:rFonts w:ascii="Times New Roman" w:eastAsia="SimSun" w:hAnsi="Times New Roman"/>
                <w:sz w:val="24"/>
                <w:szCs w:val="24"/>
                <w:lang w:val="kk-KZ" w:bidi="ru-RU"/>
              </w:rPr>
              <w:t>≥ 8 log</w:t>
            </w:r>
            <w:r w:rsidRPr="004F2D91">
              <w:rPr>
                <w:rFonts w:ascii="Times New Roman" w:eastAsia="SimSun" w:hAnsi="Times New Roman"/>
                <w:sz w:val="24"/>
                <w:szCs w:val="24"/>
                <w:vertAlign w:val="subscript"/>
                <w:lang w:val="kk-KZ" w:bidi="ru-RU"/>
              </w:rPr>
              <w:t>10</w:t>
            </w:r>
            <w:r w:rsidRPr="004F2D91">
              <w:rPr>
                <w:rFonts w:ascii="Times New Roman" w:eastAsia="SimSun" w:hAnsi="Times New Roman"/>
                <w:sz w:val="24"/>
                <w:szCs w:val="24"/>
                <w:lang w:val="kk-KZ" w:bidi="ru-RU"/>
              </w:rPr>
              <w:t xml:space="preserve"> бірлігіне біріктірілген мл</w:t>
            </w:r>
            <w:r w:rsidRPr="004F2D91">
              <w:rPr>
                <w:rFonts w:ascii="Times New Roman" w:eastAsia="SimSun" w:hAnsi="Times New Roman"/>
                <w:sz w:val="24"/>
                <w:szCs w:val="24"/>
                <w:lang w:val="kk-KZ"/>
              </w:rPr>
              <w:t xml:space="preserve"> </w:t>
            </w:r>
          </w:p>
          <w:p w14:paraId="3E1DC55A" w14:textId="77777777" w:rsidR="000D4E00" w:rsidRPr="004F2D91" w:rsidRDefault="000D4E00" w:rsidP="003E7597">
            <w:pPr>
              <w:spacing w:after="0" w:line="20" w:lineRule="atLeast"/>
              <w:jc w:val="both"/>
              <w:rPr>
                <w:rFonts w:ascii="Times New Roman" w:eastAsia="SimSun" w:hAnsi="Times New Roman"/>
                <w:sz w:val="24"/>
                <w:szCs w:val="24"/>
                <w:lang w:val="kk-KZ"/>
              </w:rPr>
            </w:pPr>
          </w:p>
        </w:tc>
        <w:tc>
          <w:tcPr>
            <w:tcW w:w="1809" w:type="dxa"/>
            <w:shd w:val="clear" w:color="auto" w:fill="auto"/>
            <w:vAlign w:val="center"/>
          </w:tcPr>
          <w:p w14:paraId="1728D541" w14:textId="77777777" w:rsidR="000D4E00" w:rsidRPr="004F2D91" w:rsidRDefault="00E37EBF"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lang w:val="kk-KZ"/>
              </w:rPr>
              <w:t>Қ</w:t>
            </w:r>
            <w:r w:rsidR="00FF2258" w:rsidRPr="004F2D91">
              <w:rPr>
                <w:rFonts w:ascii="Times New Roman" w:eastAsia="SimSun" w:hAnsi="Times New Roman"/>
                <w:sz w:val="24"/>
                <w:szCs w:val="24"/>
                <w:lang w:val="kk-KZ"/>
              </w:rPr>
              <w:t>/Е</w:t>
            </w:r>
          </w:p>
        </w:tc>
        <w:tc>
          <w:tcPr>
            <w:tcW w:w="1519" w:type="dxa"/>
            <w:shd w:val="clear" w:color="auto" w:fill="auto"/>
            <w:vAlign w:val="center"/>
          </w:tcPr>
          <w:p w14:paraId="1489E400" w14:textId="77777777" w:rsidR="000D4E00" w:rsidRPr="004F2D91" w:rsidRDefault="00E37EBF"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lang w:val="kk-KZ"/>
              </w:rPr>
              <w:t>Қ/</w:t>
            </w:r>
            <w:r w:rsidR="00FF2258" w:rsidRPr="004F2D91">
              <w:rPr>
                <w:rFonts w:ascii="Times New Roman" w:eastAsia="SimSun" w:hAnsi="Times New Roman"/>
                <w:sz w:val="24"/>
                <w:szCs w:val="24"/>
                <w:lang w:val="kk-KZ"/>
              </w:rPr>
              <w:t>Е</w:t>
            </w:r>
          </w:p>
        </w:tc>
        <w:tc>
          <w:tcPr>
            <w:tcW w:w="1809" w:type="dxa"/>
            <w:shd w:val="clear" w:color="auto" w:fill="auto"/>
            <w:vAlign w:val="center"/>
          </w:tcPr>
          <w:p w14:paraId="08FC8F1F" w14:textId="77777777" w:rsidR="000D4E00" w:rsidRPr="004F2D91" w:rsidRDefault="000D4E00" w:rsidP="003E7597">
            <w:pPr>
              <w:spacing w:after="0" w:line="20" w:lineRule="atLeast"/>
              <w:rPr>
                <w:rFonts w:ascii="Times New Roman" w:eastAsia="SimSun" w:hAnsi="Times New Roman"/>
                <w:sz w:val="24"/>
                <w:szCs w:val="24"/>
              </w:rPr>
            </w:pPr>
            <w:r w:rsidRPr="004F2D91">
              <w:rPr>
                <w:rFonts w:ascii="Times New Roman" w:eastAsia="SimSun" w:hAnsi="Times New Roman"/>
                <w:sz w:val="24"/>
                <w:szCs w:val="24"/>
              </w:rPr>
              <w:t>84% (260/309)</w:t>
            </w:r>
            <w:r w:rsidRPr="004F2D91">
              <w:rPr>
                <w:rFonts w:ascii="Times New Roman" w:eastAsia="SimSun" w:hAnsi="Times New Roman"/>
                <w:sz w:val="24"/>
                <w:szCs w:val="24"/>
              </w:rPr>
              <w:br/>
              <w:t>60% (163/272)</w:t>
            </w:r>
          </w:p>
        </w:tc>
        <w:tc>
          <w:tcPr>
            <w:tcW w:w="1628" w:type="dxa"/>
            <w:shd w:val="clear" w:color="auto" w:fill="auto"/>
            <w:vAlign w:val="center"/>
          </w:tcPr>
          <w:p w14:paraId="5C0B57CD" w14:textId="77777777" w:rsidR="000D4E00" w:rsidRPr="004F2D91" w:rsidRDefault="000D4E00" w:rsidP="003E7597">
            <w:pPr>
              <w:spacing w:after="0" w:line="20" w:lineRule="atLeast"/>
              <w:rPr>
                <w:rFonts w:ascii="Times New Roman" w:eastAsia="SimSun" w:hAnsi="Times New Roman"/>
                <w:sz w:val="24"/>
                <w:szCs w:val="24"/>
              </w:rPr>
            </w:pPr>
            <w:r w:rsidRPr="004F2D91">
              <w:rPr>
                <w:rFonts w:ascii="Times New Roman" w:eastAsia="SimSun" w:hAnsi="Times New Roman"/>
                <w:sz w:val="24"/>
                <w:szCs w:val="24"/>
              </w:rPr>
              <w:t>81% (121/150)</w:t>
            </w:r>
            <w:r w:rsidRPr="004F2D91">
              <w:rPr>
                <w:rFonts w:ascii="Times New Roman" w:eastAsia="SimSun" w:hAnsi="Times New Roman"/>
                <w:sz w:val="24"/>
                <w:szCs w:val="24"/>
              </w:rPr>
              <w:br/>
              <w:t>68% (97/142)</w:t>
            </w:r>
          </w:p>
        </w:tc>
      </w:tr>
      <w:tr w:rsidR="000D4E00" w:rsidRPr="004F2D91" w14:paraId="4E1B6368" w14:textId="77777777" w:rsidTr="00FA3B46">
        <w:tc>
          <w:tcPr>
            <w:tcW w:w="2522" w:type="dxa"/>
            <w:shd w:val="clear" w:color="auto" w:fill="auto"/>
          </w:tcPr>
          <w:p w14:paraId="7EE925A9" w14:textId="77777777" w:rsidR="00FA3B46" w:rsidRPr="004F2D91" w:rsidRDefault="00FA3B46" w:rsidP="00FA3B46">
            <w:pPr>
              <w:autoSpaceDE w:val="0"/>
              <w:autoSpaceDN w:val="0"/>
              <w:adjustRightInd w:val="0"/>
              <w:spacing w:after="0" w:line="240" w:lineRule="auto"/>
              <w:jc w:val="both"/>
              <w:rPr>
                <w:rFonts w:ascii="Times New Roman" w:eastAsia="SimSun" w:hAnsi="Times New Roman"/>
                <w:sz w:val="24"/>
                <w:szCs w:val="24"/>
                <w:lang w:bidi="ru-RU"/>
              </w:rPr>
            </w:pPr>
            <w:r w:rsidRPr="004F2D91">
              <w:rPr>
                <w:rFonts w:ascii="Times New Roman" w:eastAsia="SimSun" w:hAnsi="Times New Roman"/>
                <w:sz w:val="24"/>
                <w:szCs w:val="24"/>
                <w:lang w:val="kk-KZ" w:bidi="ru-RU"/>
              </w:rPr>
              <w:t xml:space="preserve">Бұрын </w:t>
            </w:r>
            <w:proofErr w:type="spellStart"/>
            <w:r w:rsidRPr="004F2D91">
              <w:rPr>
                <w:rFonts w:ascii="Times New Roman" w:eastAsia="SimSun" w:hAnsi="Times New Roman"/>
                <w:sz w:val="24"/>
                <w:szCs w:val="24"/>
                <w:lang w:bidi="ru-RU"/>
              </w:rPr>
              <w:t>нуклеизодт</w:t>
            </w:r>
            <w:proofErr w:type="spellEnd"/>
            <w:r w:rsidRPr="004F2D91">
              <w:rPr>
                <w:rFonts w:ascii="Times New Roman" w:eastAsia="SimSun" w:hAnsi="Times New Roman"/>
                <w:sz w:val="24"/>
                <w:szCs w:val="24"/>
                <w:lang w:val="kk-KZ" w:bidi="ru-RU"/>
              </w:rPr>
              <w:t>ы препаратт</w:t>
            </w:r>
            <w:r w:rsidRPr="004F2D91">
              <w:rPr>
                <w:rFonts w:ascii="Times New Roman" w:eastAsia="SimSun" w:hAnsi="Times New Roman"/>
                <w:sz w:val="24"/>
                <w:szCs w:val="24"/>
                <w:lang w:bidi="ru-RU"/>
              </w:rPr>
              <w:t>ар</w:t>
            </w:r>
            <w:r w:rsidRPr="004F2D91">
              <w:rPr>
                <w:rFonts w:ascii="Times New Roman" w:eastAsia="SimSun" w:hAnsi="Times New Roman"/>
                <w:sz w:val="24"/>
                <w:szCs w:val="24"/>
                <w:vertAlign w:val="superscript"/>
                <w:lang w:val="en-US"/>
              </w:rPr>
              <w:t>b</w:t>
            </w:r>
            <w:r w:rsidRPr="004F2D91">
              <w:rPr>
                <w:rFonts w:ascii="Times New Roman" w:eastAsia="SimSun" w:hAnsi="Times New Roman"/>
                <w:sz w:val="24"/>
                <w:szCs w:val="24"/>
                <w:lang w:bidi="ru-RU"/>
              </w:rPr>
              <w:t xml:space="preserve"> </w:t>
            </w:r>
            <w:proofErr w:type="spellStart"/>
            <w:r w:rsidRPr="004F2D91">
              <w:rPr>
                <w:rFonts w:ascii="Times New Roman" w:eastAsia="SimSun" w:hAnsi="Times New Roman"/>
                <w:sz w:val="24"/>
                <w:szCs w:val="24"/>
                <w:lang w:bidi="ru-RU"/>
              </w:rPr>
              <w:t>алмаған</w:t>
            </w:r>
            <w:proofErr w:type="spellEnd"/>
            <w:r w:rsidRPr="004F2D91">
              <w:rPr>
                <w:rFonts w:ascii="Times New Roman" w:eastAsia="SimSun" w:hAnsi="Times New Roman"/>
                <w:sz w:val="24"/>
                <w:szCs w:val="24"/>
                <w:lang w:val="kk-KZ" w:bidi="ru-RU"/>
              </w:rPr>
              <w:t xml:space="preserve"> пациенттер</w:t>
            </w:r>
            <w:r w:rsidRPr="004F2D91">
              <w:rPr>
                <w:rFonts w:ascii="Times New Roman" w:eastAsia="SimSun" w:hAnsi="Times New Roman"/>
                <w:sz w:val="24"/>
                <w:szCs w:val="24"/>
                <w:lang w:bidi="ru-RU"/>
              </w:rPr>
              <w:t xml:space="preserve"> </w:t>
            </w:r>
          </w:p>
          <w:p w14:paraId="5156CEF0" w14:textId="77777777" w:rsidR="00FA3B46" w:rsidRPr="004F2D91" w:rsidRDefault="00365184" w:rsidP="00FA3B46">
            <w:pPr>
              <w:spacing w:after="0" w:line="20" w:lineRule="atLeast"/>
              <w:jc w:val="both"/>
              <w:rPr>
                <w:rFonts w:ascii="Times New Roman" w:eastAsia="SimSun" w:hAnsi="Times New Roman"/>
                <w:sz w:val="24"/>
                <w:szCs w:val="24"/>
              </w:rPr>
            </w:pPr>
            <w:proofErr w:type="spellStart"/>
            <w:r w:rsidRPr="004F2D91">
              <w:rPr>
                <w:rFonts w:ascii="Times New Roman" w:eastAsia="SimSun" w:hAnsi="Times New Roman"/>
                <w:sz w:val="24"/>
                <w:szCs w:val="24"/>
                <w:lang w:bidi="ru-RU"/>
              </w:rPr>
              <w:t>Нуклеозидт</w:t>
            </w:r>
            <w:proofErr w:type="spellEnd"/>
            <w:r w:rsidRPr="004F2D91">
              <w:rPr>
                <w:rFonts w:ascii="Times New Roman" w:eastAsia="SimSun" w:hAnsi="Times New Roman"/>
                <w:sz w:val="24"/>
                <w:szCs w:val="24"/>
                <w:lang w:val="kk-KZ" w:bidi="ru-RU"/>
              </w:rPr>
              <w:t>е</w:t>
            </w:r>
            <w:r w:rsidR="00FA3B46" w:rsidRPr="004F2D91">
              <w:rPr>
                <w:rFonts w:ascii="Times New Roman" w:eastAsia="SimSun" w:hAnsi="Times New Roman"/>
                <w:sz w:val="24"/>
                <w:szCs w:val="24"/>
                <w:lang w:bidi="ru-RU"/>
              </w:rPr>
              <w:t xml:space="preserve">р </w:t>
            </w:r>
            <w:proofErr w:type="spellStart"/>
            <w:r w:rsidR="00FA3B46" w:rsidRPr="004F2D91">
              <w:rPr>
                <w:rFonts w:ascii="Times New Roman" w:eastAsia="SimSun" w:hAnsi="Times New Roman"/>
                <w:sz w:val="24"/>
                <w:szCs w:val="24"/>
                <w:lang w:bidi="ru-RU"/>
              </w:rPr>
              <w:t>алған</w:t>
            </w:r>
            <w:proofErr w:type="spellEnd"/>
            <w:r w:rsidR="00FA3B46" w:rsidRPr="004F2D91">
              <w:rPr>
                <w:rFonts w:ascii="Times New Roman" w:eastAsia="SimSun" w:hAnsi="Times New Roman"/>
                <w:sz w:val="24"/>
                <w:szCs w:val="24"/>
                <w:lang w:bidi="ru-RU"/>
              </w:rPr>
              <w:t xml:space="preserve"> </w:t>
            </w:r>
            <w:proofErr w:type="spellStart"/>
            <w:r w:rsidR="00FA3B46" w:rsidRPr="004F2D91">
              <w:rPr>
                <w:rFonts w:ascii="Times New Roman" w:eastAsia="SimSun" w:hAnsi="Times New Roman"/>
                <w:sz w:val="24"/>
                <w:szCs w:val="24"/>
                <w:lang w:bidi="ru-RU"/>
              </w:rPr>
              <w:t>пациенттер</w:t>
            </w:r>
            <w:proofErr w:type="spellEnd"/>
            <w:r w:rsidR="00FA3B46" w:rsidRPr="004F2D91">
              <w:rPr>
                <w:rFonts w:ascii="Times New Roman" w:eastAsia="SimSun" w:hAnsi="Times New Roman"/>
                <w:sz w:val="24"/>
                <w:szCs w:val="24"/>
              </w:rPr>
              <w:t xml:space="preserve"> </w:t>
            </w:r>
          </w:p>
          <w:p w14:paraId="0A4DA17C" w14:textId="77777777" w:rsidR="000D4E00" w:rsidRPr="004F2D91" w:rsidRDefault="000D4E00" w:rsidP="003E7597">
            <w:pPr>
              <w:spacing w:after="0" w:line="20" w:lineRule="atLeast"/>
              <w:jc w:val="both"/>
              <w:rPr>
                <w:rFonts w:ascii="Times New Roman" w:eastAsia="SimSun" w:hAnsi="Times New Roman"/>
                <w:sz w:val="24"/>
                <w:szCs w:val="24"/>
              </w:rPr>
            </w:pPr>
          </w:p>
        </w:tc>
        <w:tc>
          <w:tcPr>
            <w:tcW w:w="1809" w:type="dxa"/>
            <w:shd w:val="clear" w:color="auto" w:fill="auto"/>
            <w:vAlign w:val="center"/>
          </w:tcPr>
          <w:p w14:paraId="5F38D2C9" w14:textId="77777777" w:rsidR="000D4E00" w:rsidRPr="004F2D91" w:rsidRDefault="000D4E00" w:rsidP="003E7597">
            <w:pPr>
              <w:spacing w:after="0" w:line="20" w:lineRule="atLeast"/>
              <w:rPr>
                <w:rFonts w:ascii="Times New Roman" w:eastAsia="SimSun" w:hAnsi="Times New Roman"/>
                <w:sz w:val="24"/>
                <w:szCs w:val="24"/>
              </w:rPr>
            </w:pPr>
            <w:r w:rsidRPr="004F2D91">
              <w:rPr>
                <w:rFonts w:ascii="Times New Roman" w:eastAsia="SimSun" w:hAnsi="Times New Roman"/>
                <w:sz w:val="24"/>
                <w:szCs w:val="24"/>
              </w:rPr>
              <w:t>90% (203/225)</w:t>
            </w:r>
            <w:r w:rsidRPr="004F2D91">
              <w:rPr>
                <w:rFonts w:ascii="Times New Roman" w:eastAsia="SimSun" w:hAnsi="Times New Roman"/>
                <w:sz w:val="24"/>
                <w:szCs w:val="24"/>
              </w:rPr>
              <w:br/>
              <w:t>90% (54/60)</w:t>
            </w:r>
          </w:p>
        </w:tc>
        <w:tc>
          <w:tcPr>
            <w:tcW w:w="1519" w:type="dxa"/>
            <w:shd w:val="clear" w:color="auto" w:fill="auto"/>
            <w:vAlign w:val="center"/>
          </w:tcPr>
          <w:p w14:paraId="21FB4077" w14:textId="77777777" w:rsidR="000D4E00" w:rsidRPr="004F2D91" w:rsidRDefault="000D4E00"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t>92% (101/110)</w:t>
            </w:r>
            <w:r w:rsidRPr="004F2D91">
              <w:rPr>
                <w:rFonts w:ascii="Times New Roman" w:eastAsia="SimSun" w:hAnsi="Times New Roman"/>
                <w:sz w:val="24"/>
                <w:szCs w:val="24"/>
              </w:rPr>
              <w:br/>
              <w:t>87% (26/30)</w:t>
            </w:r>
          </w:p>
        </w:tc>
        <w:tc>
          <w:tcPr>
            <w:tcW w:w="1809" w:type="dxa"/>
            <w:shd w:val="clear" w:color="auto" w:fill="auto"/>
            <w:vAlign w:val="center"/>
          </w:tcPr>
          <w:p w14:paraId="3EE4C7BC" w14:textId="77777777" w:rsidR="000D4E00" w:rsidRPr="004F2D91" w:rsidRDefault="000D4E00" w:rsidP="003E7597">
            <w:pPr>
              <w:spacing w:after="0" w:line="20" w:lineRule="atLeast"/>
              <w:rPr>
                <w:rFonts w:ascii="Times New Roman" w:eastAsia="SimSun" w:hAnsi="Times New Roman"/>
                <w:sz w:val="24"/>
                <w:szCs w:val="24"/>
              </w:rPr>
            </w:pPr>
            <w:r w:rsidRPr="004F2D91">
              <w:rPr>
                <w:rFonts w:ascii="Times New Roman" w:eastAsia="SimSun" w:hAnsi="Times New Roman"/>
                <w:sz w:val="24"/>
                <w:szCs w:val="24"/>
              </w:rPr>
              <w:t>75% (331/444)</w:t>
            </w:r>
            <w:r w:rsidRPr="004F2D91">
              <w:rPr>
                <w:rFonts w:ascii="Times New Roman" w:eastAsia="SimSun" w:hAnsi="Times New Roman"/>
                <w:sz w:val="24"/>
                <w:szCs w:val="24"/>
              </w:rPr>
              <w:br/>
              <w:t>67% (92/137)</w:t>
            </w:r>
          </w:p>
        </w:tc>
        <w:tc>
          <w:tcPr>
            <w:tcW w:w="1628" w:type="dxa"/>
            <w:shd w:val="clear" w:color="auto" w:fill="auto"/>
            <w:vAlign w:val="center"/>
          </w:tcPr>
          <w:p w14:paraId="69CF3B1B" w14:textId="77777777" w:rsidR="000D4E00" w:rsidRPr="004F2D91" w:rsidRDefault="000D4E00" w:rsidP="003E7597">
            <w:pPr>
              <w:spacing w:after="0" w:line="20" w:lineRule="atLeast"/>
              <w:rPr>
                <w:rFonts w:ascii="Times New Roman" w:eastAsia="SimSun" w:hAnsi="Times New Roman"/>
                <w:sz w:val="24"/>
                <w:szCs w:val="24"/>
              </w:rPr>
            </w:pPr>
            <w:r w:rsidRPr="004F2D91">
              <w:rPr>
                <w:rFonts w:ascii="Times New Roman" w:eastAsia="SimSun" w:hAnsi="Times New Roman"/>
                <w:sz w:val="24"/>
                <w:szCs w:val="24"/>
              </w:rPr>
              <w:t>75% (168/223)</w:t>
            </w:r>
            <w:r w:rsidRPr="004F2D91">
              <w:rPr>
                <w:rFonts w:ascii="Times New Roman" w:eastAsia="SimSun" w:hAnsi="Times New Roman"/>
                <w:sz w:val="24"/>
                <w:szCs w:val="24"/>
              </w:rPr>
              <w:br/>
              <w:t>72% (50/69)</w:t>
            </w:r>
          </w:p>
        </w:tc>
      </w:tr>
      <w:tr w:rsidR="000D4E00" w:rsidRPr="004F2D91" w14:paraId="52205109" w14:textId="77777777" w:rsidTr="00FA3B46">
        <w:tc>
          <w:tcPr>
            <w:tcW w:w="2522" w:type="dxa"/>
            <w:shd w:val="clear" w:color="auto" w:fill="auto"/>
          </w:tcPr>
          <w:p w14:paraId="0BC17C81" w14:textId="77777777" w:rsidR="000D4E00" w:rsidRPr="004F2D91" w:rsidRDefault="00E0512E"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t>АЛТ</w:t>
            </w:r>
          </w:p>
          <w:p w14:paraId="18D20DAC" w14:textId="77777777" w:rsidR="000D4E00" w:rsidRPr="004F2D91" w:rsidRDefault="00211305"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lang w:val="kk-KZ" w:eastAsia="ru-RU"/>
              </w:rPr>
              <w:t>Қалпына келтірілген</w:t>
            </w:r>
            <w:r w:rsidRPr="004F2D91">
              <w:rPr>
                <w:rFonts w:ascii="Times New Roman" w:eastAsia="SimSun" w:hAnsi="Times New Roman"/>
                <w:sz w:val="24"/>
                <w:szCs w:val="24"/>
                <w:lang w:val="kk-KZ" w:bidi="ru-RU"/>
              </w:rPr>
              <w:t xml:space="preserve"> АЛТ көрсеткіші  (Орталық зертхана</w:t>
            </w:r>
            <w:r w:rsidR="000D4E00" w:rsidRPr="004F2D91">
              <w:rPr>
                <w:rFonts w:ascii="Times New Roman" w:eastAsia="SimSun" w:hAnsi="Times New Roman"/>
                <w:sz w:val="24"/>
                <w:szCs w:val="24"/>
              </w:rPr>
              <w:t>)</w:t>
            </w:r>
            <w:r w:rsidR="000D4E00" w:rsidRPr="004F2D91">
              <w:rPr>
                <w:rFonts w:ascii="Times New Roman" w:eastAsia="SimSun" w:hAnsi="Times New Roman"/>
                <w:sz w:val="24"/>
                <w:szCs w:val="24"/>
                <w:vertAlign w:val="superscript"/>
              </w:rPr>
              <w:t>с</w:t>
            </w:r>
          </w:p>
          <w:p w14:paraId="4D634AC9" w14:textId="77777777" w:rsidR="000D4E00" w:rsidRPr="004F2D91" w:rsidRDefault="00211305" w:rsidP="003E7597">
            <w:pPr>
              <w:spacing w:after="0" w:line="20" w:lineRule="atLeast"/>
              <w:jc w:val="both"/>
              <w:rPr>
                <w:rFonts w:ascii="Times New Roman" w:eastAsia="SimSun" w:hAnsi="Times New Roman"/>
                <w:b/>
                <w:sz w:val="24"/>
                <w:szCs w:val="24"/>
                <w:vertAlign w:val="superscript"/>
              </w:rPr>
            </w:pPr>
            <w:r w:rsidRPr="004F2D91">
              <w:rPr>
                <w:rFonts w:ascii="Times New Roman" w:eastAsia="SimSun" w:hAnsi="Times New Roman"/>
                <w:sz w:val="24"/>
                <w:szCs w:val="24"/>
                <w:lang w:val="kk-KZ" w:eastAsia="ru-RU"/>
              </w:rPr>
              <w:t>Қалпына келтірілген</w:t>
            </w:r>
            <w:r w:rsidRPr="004F2D91">
              <w:rPr>
                <w:rFonts w:ascii="Times New Roman" w:eastAsia="SimSun" w:hAnsi="Times New Roman"/>
                <w:sz w:val="24"/>
                <w:szCs w:val="24"/>
                <w:lang w:val="kk-KZ" w:bidi="ru-RU"/>
              </w:rPr>
              <w:t xml:space="preserve"> АЛТ көрсеткіші  </w:t>
            </w:r>
            <w:r w:rsidR="000D4E00" w:rsidRPr="004F2D91">
              <w:rPr>
                <w:rFonts w:ascii="Times New Roman" w:eastAsia="SimSun" w:hAnsi="Times New Roman"/>
                <w:sz w:val="24"/>
                <w:szCs w:val="24"/>
              </w:rPr>
              <w:t>(</w:t>
            </w:r>
            <w:r w:rsidR="000D4E00" w:rsidRPr="004F2D91">
              <w:rPr>
                <w:rFonts w:ascii="Times New Roman" w:eastAsia="SimSun" w:hAnsi="Times New Roman"/>
                <w:sz w:val="24"/>
                <w:szCs w:val="24"/>
                <w:lang w:val="en-US"/>
              </w:rPr>
              <w:t>AASLD</w:t>
            </w:r>
            <w:r w:rsidR="000D4E00" w:rsidRPr="004F2D91">
              <w:rPr>
                <w:rFonts w:ascii="Times New Roman" w:eastAsia="SimSun" w:hAnsi="Times New Roman"/>
                <w:sz w:val="24"/>
                <w:szCs w:val="24"/>
              </w:rPr>
              <w:t>)</w:t>
            </w:r>
            <w:r w:rsidR="000D4E00" w:rsidRPr="004F2D91">
              <w:rPr>
                <w:rFonts w:ascii="Times New Roman" w:eastAsia="SimSun" w:hAnsi="Times New Roman"/>
                <w:sz w:val="24"/>
                <w:szCs w:val="24"/>
                <w:vertAlign w:val="superscript"/>
                <w:lang w:val="en-US"/>
              </w:rPr>
              <w:t>d</w:t>
            </w:r>
          </w:p>
        </w:tc>
        <w:tc>
          <w:tcPr>
            <w:tcW w:w="1809" w:type="dxa"/>
            <w:shd w:val="clear" w:color="auto" w:fill="auto"/>
            <w:vAlign w:val="center"/>
          </w:tcPr>
          <w:p w14:paraId="7538EFE9" w14:textId="77777777" w:rsidR="000D4E00" w:rsidRPr="004F2D91" w:rsidRDefault="000D4E00"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t>81%</w:t>
            </w:r>
            <w:r w:rsidRPr="004F2D91">
              <w:rPr>
                <w:rFonts w:ascii="Times New Roman" w:eastAsia="SimSun" w:hAnsi="Times New Roman"/>
                <w:sz w:val="24"/>
                <w:szCs w:val="24"/>
              </w:rPr>
              <w:br/>
              <w:t>50%</w:t>
            </w:r>
          </w:p>
        </w:tc>
        <w:tc>
          <w:tcPr>
            <w:tcW w:w="1519" w:type="dxa"/>
            <w:shd w:val="clear" w:color="auto" w:fill="auto"/>
            <w:vAlign w:val="center"/>
          </w:tcPr>
          <w:p w14:paraId="2458B741" w14:textId="77777777" w:rsidR="000D4E00" w:rsidRPr="004F2D91" w:rsidRDefault="000D4E00"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t>71%</w:t>
            </w:r>
            <w:r w:rsidRPr="004F2D91">
              <w:rPr>
                <w:rFonts w:ascii="Times New Roman" w:eastAsia="SimSun" w:hAnsi="Times New Roman"/>
                <w:sz w:val="24"/>
                <w:szCs w:val="24"/>
              </w:rPr>
              <w:br/>
              <w:t>40%</w:t>
            </w:r>
          </w:p>
        </w:tc>
        <w:tc>
          <w:tcPr>
            <w:tcW w:w="1809" w:type="dxa"/>
            <w:shd w:val="clear" w:color="auto" w:fill="auto"/>
            <w:vAlign w:val="center"/>
          </w:tcPr>
          <w:p w14:paraId="7A7B0AF5" w14:textId="77777777" w:rsidR="000D4E00" w:rsidRPr="004F2D91" w:rsidRDefault="000D4E00"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t>75%</w:t>
            </w:r>
            <w:r w:rsidRPr="004F2D91">
              <w:rPr>
                <w:rFonts w:ascii="Times New Roman" w:eastAsia="SimSun" w:hAnsi="Times New Roman"/>
                <w:sz w:val="24"/>
                <w:szCs w:val="24"/>
              </w:rPr>
              <w:br/>
              <w:t>52%</w:t>
            </w:r>
          </w:p>
        </w:tc>
        <w:tc>
          <w:tcPr>
            <w:tcW w:w="1628" w:type="dxa"/>
            <w:shd w:val="clear" w:color="auto" w:fill="auto"/>
            <w:vAlign w:val="center"/>
          </w:tcPr>
          <w:p w14:paraId="5D604ABE" w14:textId="77777777" w:rsidR="000D4E00" w:rsidRPr="004F2D91" w:rsidRDefault="000D4E00"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t>68%</w:t>
            </w:r>
            <w:r w:rsidRPr="004F2D91">
              <w:rPr>
                <w:rFonts w:ascii="Times New Roman" w:eastAsia="SimSun" w:hAnsi="Times New Roman"/>
                <w:sz w:val="24"/>
                <w:szCs w:val="24"/>
              </w:rPr>
              <w:br/>
              <w:t>42%</w:t>
            </w:r>
          </w:p>
        </w:tc>
      </w:tr>
      <w:tr w:rsidR="000D4E00" w:rsidRPr="004F2D91" w14:paraId="196AB1B3" w14:textId="77777777" w:rsidTr="00FA3B46">
        <w:tc>
          <w:tcPr>
            <w:tcW w:w="2522" w:type="dxa"/>
            <w:shd w:val="clear" w:color="auto" w:fill="auto"/>
          </w:tcPr>
          <w:p w14:paraId="3CD1A355" w14:textId="77777777" w:rsidR="000D4E00" w:rsidRPr="004F2D91" w:rsidRDefault="000D4E00"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t>Серология</w:t>
            </w:r>
          </w:p>
          <w:p w14:paraId="5173BE48" w14:textId="77777777" w:rsidR="000D4E00" w:rsidRPr="004F2D91" w:rsidRDefault="0065780D" w:rsidP="0065780D">
            <w:pPr>
              <w:spacing w:after="0" w:line="20" w:lineRule="atLeast"/>
              <w:jc w:val="both"/>
              <w:rPr>
                <w:rFonts w:ascii="Times New Roman" w:eastAsia="SimSun" w:hAnsi="Times New Roman"/>
                <w:sz w:val="24"/>
                <w:szCs w:val="24"/>
              </w:rPr>
            </w:pPr>
            <w:proofErr w:type="spellStart"/>
            <w:r w:rsidRPr="004F2D91">
              <w:rPr>
                <w:rFonts w:ascii="Times New Roman" w:eastAsia="SimSun" w:hAnsi="Times New Roman"/>
                <w:sz w:val="24"/>
                <w:szCs w:val="24"/>
                <w:lang w:val="en-US"/>
              </w:rPr>
              <w:t>HBeAg</w:t>
            </w:r>
            <w:r w:rsidRPr="004F2D91">
              <w:rPr>
                <w:rFonts w:ascii="Times New Roman" w:eastAsia="SimSun" w:hAnsi="Times New Roman"/>
                <w:sz w:val="24"/>
                <w:szCs w:val="24"/>
                <w:vertAlign w:val="superscript"/>
                <w:lang w:val="en-US"/>
              </w:rPr>
              <w:t>e</w:t>
            </w:r>
            <w:proofErr w:type="spellEnd"/>
            <w:r w:rsidRPr="004F2D91">
              <w:rPr>
                <w:rFonts w:ascii="Times New Roman" w:eastAsia="SimSun" w:hAnsi="Times New Roman"/>
                <w:sz w:val="24"/>
                <w:szCs w:val="24"/>
              </w:rPr>
              <w:t xml:space="preserve"> </w:t>
            </w:r>
            <w:r w:rsidRPr="004F2D91">
              <w:rPr>
                <w:rFonts w:ascii="Times New Roman" w:eastAsia="SimSun" w:hAnsi="Times New Roman"/>
                <w:sz w:val="24"/>
                <w:szCs w:val="24"/>
                <w:lang w:val="kk-KZ"/>
              </w:rPr>
              <w:t>ж</w:t>
            </w:r>
            <w:proofErr w:type="spellStart"/>
            <w:r w:rsidR="00FA3B46" w:rsidRPr="004F2D91">
              <w:rPr>
                <w:rFonts w:ascii="Times New Roman" w:eastAsia="SimSun" w:hAnsi="Times New Roman"/>
                <w:sz w:val="24"/>
                <w:szCs w:val="24"/>
              </w:rPr>
              <w:t>оғалту</w:t>
            </w:r>
            <w:proofErr w:type="spellEnd"/>
            <w:r w:rsidR="00FA3B46" w:rsidRPr="004F2D91">
              <w:rPr>
                <w:rFonts w:ascii="Times New Roman" w:eastAsia="SimSun" w:hAnsi="Times New Roman"/>
                <w:sz w:val="24"/>
                <w:szCs w:val="24"/>
              </w:rPr>
              <w:t xml:space="preserve"> </w:t>
            </w:r>
            <w:r w:rsidR="000D4E00" w:rsidRPr="004F2D91">
              <w:rPr>
                <w:rFonts w:ascii="Times New Roman" w:eastAsia="SimSun" w:hAnsi="Times New Roman"/>
                <w:sz w:val="24"/>
                <w:szCs w:val="24"/>
              </w:rPr>
              <w:t>/</w:t>
            </w:r>
            <w:proofErr w:type="spellStart"/>
            <w:r w:rsidR="000D4E00" w:rsidRPr="004F2D91">
              <w:rPr>
                <w:rFonts w:ascii="Times New Roman" w:eastAsia="SimSun" w:hAnsi="Times New Roman"/>
                <w:sz w:val="24"/>
                <w:szCs w:val="24"/>
              </w:rPr>
              <w:t>сероконверсия</w:t>
            </w:r>
            <w:proofErr w:type="spellEnd"/>
            <w:r w:rsidR="000D4E00" w:rsidRPr="004F2D91">
              <w:rPr>
                <w:rFonts w:ascii="Times New Roman" w:eastAsia="SimSun" w:hAnsi="Times New Roman"/>
                <w:sz w:val="24"/>
                <w:szCs w:val="24"/>
              </w:rPr>
              <w:t xml:space="preserve"> </w:t>
            </w:r>
          </w:p>
        </w:tc>
        <w:tc>
          <w:tcPr>
            <w:tcW w:w="1809" w:type="dxa"/>
            <w:shd w:val="clear" w:color="auto" w:fill="auto"/>
            <w:vAlign w:val="center"/>
          </w:tcPr>
          <w:p w14:paraId="6057B828" w14:textId="77777777" w:rsidR="000D4E00" w:rsidRPr="004F2D91" w:rsidRDefault="00FF2258" w:rsidP="003E7597">
            <w:pPr>
              <w:spacing w:after="0" w:line="20" w:lineRule="atLeast"/>
              <w:jc w:val="both"/>
              <w:rPr>
                <w:rFonts w:ascii="Times New Roman" w:eastAsia="SimSun" w:hAnsi="Times New Roman"/>
                <w:sz w:val="24"/>
                <w:szCs w:val="24"/>
                <w:lang w:val="kk-KZ"/>
              </w:rPr>
            </w:pPr>
            <w:r w:rsidRPr="004F2D91">
              <w:rPr>
                <w:rFonts w:ascii="Times New Roman" w:eastAsia="SimSun" w:hAnsi="Times New Roman"/>
                <w:sz w:val="24"/>
                <w:szCs w:val="24"/>
                <w:lang w:val="kk-KZ"/>
              </w:rPr>
              <w:t>Қ/Е</w:t>
            </w:r>
          </w:p>
        </w:tc>
        <w:tc>
          <w:tcPr>
            <w:tcW w:w="1519" w:type="dxa"/>
            <w:shd w:val="clear" w:color="auto" w:fill="auto"/>
            <w:vAlign w:val="center"/>
          </w:tcPr>
          <w:p w14:paraId="2040B4DE" w14:textId="77777777" w:rsidR="000D4E00" w:rsidRPr="004F2D91" w:rsidRDefault="00FF2258" w:rsidP="003E7597">
            <w:pPr>
              <w:spacing w:after="0" w:line="20" w:lineRule="atLeast"/>
              <w:jc w:val="both"/>
              <w:rPr>
                <w:rFonts w:ascii="Times New Roman" w:eastAsia="SimSun" w:hAnsi="Times New Roman"/>
                <w:sz w:val="24"/>
                <w:szCs w:val="24"/>
                <w:lang w:val="kk-KZ"/>
              </w:rPr>
            </w:pPr>
            <w:r w:rsidRPr="004F2D91">
              <w:rPr>
                <w:rFonts w:ascii="Times New Roman" w:eastAsia="SimSun" w:hAnsi="Times New Roman"/>
                <w:sz w:val="24"/>
                <w:szCs w:val="24"/>
                <w:lang w:val="kk-KZ"/>
              </w:rPr>
              <w:t>Қ/Е</w:t>
            </w:r>
          </w:p>
        </w:tc>
        <w:tc>
          <w:tcPr>
            <w:tcW w:w="1809" w:type="dxa"/>
            <w:shd w:val="clear" w:color="auto" w:fill="auto"/>
            <w:vAlign w:val="center"/>
          </w:tcPr>
          <w:p w14:paraId="6D67766C" w14:textId="77777777" w:rsidR="000D4E00" w:rsidRPr="004F2D91" w:rsidRDefault="000D4E00"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t>22% / 18%</w:t>
            </w:r>
          </w:p>
        </w:tc>
        <w:tc>
          <w:tcPr>
            <w:tcW w:w="1628" w:type="dxa"/>
            <w:shd w:val="clear" w:color="auto" w:fill="auto"/>
            <w:vAlign w:val="center"/>
          </w:tcPr>
          <w:p w14:paraId="3536FBE8" w14:textId="77777777" w:rsidR="000D4E00" w:rsidRPr="004F2D91" w:rsidRDefault="000D4E00"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t>18% / 12%</w:t>
            </w:r>
          </w:p>
        </w:tc>
      </w:tr>
      <w:tr w:rsidR="000D4E00" w:rsidRPr="004F2D91" w14:paraId="3B5A87BE" w14:textId="77777777" w:rsidTr="00FA3B46">
        <w:tc>
          <w:tcPr>
            <w:tcW w:w="2522" w:type="dxa"/>
            <w:shd w:val="clear" w:color="auto" w:fill="auto"/>
          </w:tcPr>
          <w:p w14:paraId="2D2FDF45" w14:textId="77777777" w:rsidR="000D4E00" w:rsidRPr="004F2D91" w:rsidRDefault="0065780D" w:rsidP="0065780D">
            <w:pPr>
              <w:spacing w:after="0" w:line="20" w:lineRule="atLeast"/>
              <w:rPr>
                <w:rFonts w:ascii="Times New Roman" w:eastAsia="SimSun" w:hAnsi="Times New Roman"/>
                <w:sz w:val="24"/>
                <w:szCs w:val="24"/>
              </w:rPr>
            </w:pPr>
            <w:r w:rsidRPr="004F2D91">
              <w:rPr>
                <w:rFonts w:ascii="Times New Roman" w:eastAsia="SimSun" w:hAnsi="Times New Roman"/>
                <w:sz w:val="24"/>
                <w:szCs w:val="24"/>
                <w:lang w:val="en-US"/>
              </w:rPr>
              <w:t>HBsAg</w:t>
            </w:r>
            <w:r w:rsidRPr="004F2D91">
              <w:rPr>
                <w:rFonts w:ascii="Times New Roman" w:eastAsia="SimSun" w:hAnsi="Times New Roman"/>
                <w:sz w:val="24"/>
                <w:szCs w:val="24"/>
              </w:rPr>
              <w:t xml:space="preserve"> </w:t>
            </w:r>
            <w:r w:rsidRPr="004F2D91">
              <w:rPr>
                <w:rFonts w:ascii="Times New Roman" w:eastAsia="SimSun" w:hAnsi="Times New Roman"/>
                <w:sz w:val="24"/>
                <w:szCs w:val="24"/>
                <w:lang w:val="kk-KZ"/>
              </w:rPr>
              <w:t>ж</w:t>
            </w:r>
            <w:proofErr w:type="spellStart"/>
            <w:r w:rsidR="00FA3B46" w:rsidRPr="004F2D91">
              <w:rPr>
                <w:rFonts w:ascii="Times New Roman" w:eastAsia="SimSun" w:hAnsi="Times New Roman"/>
                <w:sz w:val="24"/>
                <w:szCs w:val="24"/>
              </w:rPr>
              <w:t>оғалту</w:t>
            </w:r>
            <w:proofErr w:type="spellEnd"/>
            <w:r w:rsidR="000D4E00" w:rsidRPr="004F2D91">
              <w:rPr>
                <w:rFonts w:ascii="Times New Roman" w:eastAsia="SimSun" w:hAnsi="Times New Roman"/>
                <w:sz w:val="24"/>
                <w:szCs w:val="24"/>
              </w:rPr>
              <w:t xml:space="preserve"> /</w:t>
            </w:r>
            <w:r w:rsidR="00080B38" w:rsidRPr="004F2D91">
              <w:rPr>
                <w:rFonts w:ascii="Times New Roman" w:eastAsia="SimSun" w:hAnsi="Times New Roman"/>
                <w:sz w:val="24"/>
                <w:szCs w:val="24"/>
              </w:rPr>
              <w:t xml:space="preserve"> </w:t>
            </w:r>
            <w:proofErr w:type="spellStart"/>
            <w:r w:rsidR="000D4E00" w:rsidRPr="004F2D91">
              <w:rPr>
                <w:rFonts w:ascii="Times New Roman" w:eastAsia="SimSun" w:hAnsi="Times New Roman"/>
                <w:sz w:val="24"/>
                <w:szCs w:val="24"/>
              </w:rPr>
              <w:lastRenderedPageBreak/>
              <w:t>сероконверсия</w:t>
            </w:r>
            <w:proofErr w:type="spellEnd"/>
            <w:r w:rsidR="000D4E00" w:rsidRPr="004F2D91">
              <w:rPr>
                <w:rFonts w:ascii="Times New Roman" w:eastAsia="SimSun" w:hAnsi="Times New Roman"/>
                <w:sz w:val="24"/>
                <w:szCs w:val="24"/>
              </w:rPr>
              <w:t xml:space="preserve"> </w:t>
            </w:r>
          </w:p>
        </w:tc>
        <w:tc>
          <w:tcPr>
            <w:tcW w:w="1809" w:type="dxa"/>
            <w:shd w:val="clear" w:color="auto" w:fill="auto"/>
            <w:vAlign w:val="center"/>
          </w:tcPr>
          <w:p w14:paraId="2095193C" w14:textId="77777777" w:rsidR="000D4E00" w:rsidRPr="004F2D91" w:rsidRDefault="000D4E00"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lastRenderedPageBreak/>
              <w:t>&lt;1% / &lt;1%</w:t>
            </w:r>
          </w:p>
        </w:tc>
        <w:tc>
          <w:tcPr>
            <w:tcW w:w="1519" w:type="dxa"/>
            <w:shd w:val="clear" w:color="auto" w:fill="auto"/>
            <w:vAlign w:val="center"/>
          </w:tcPr>
          <w:p w14:paraId="12F5CAFF" w14:textId="77777777" w:rsidR="000D4E00" w:rsidRPr="004F2D91" w:rsidRDefault="000D4E00"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t>0 / 0</w:t>
            </w:r>
          </w:p>
        </w:tc>
        <w:tc>
          <w:tcPr>
            <w:tcW w:w="1809" w:type="dxa"/>
            <w:shd w:val="clear" w:color="auto" w:fill="auto"/>
            <w:vAlign w:val="center"/>
          </w:tcPr>
          <w:p w14:paraId="7A7954F3" w14:textId="77777777" w:rsidR="000D4E00" w:rsidRPr="004F2D91" w:rsidRDefault="000D4E00"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t>1% / 1%</w:t>
            </w:r>
          </w:p>
        </w:tc>
        <w:tc>
          <w:tcPr>
            <w:tcW w:w="1628" w:type="dxa"/>
            <w:shd w:val="clear" w:color="auto" w:fill="auto"/>
            <w:vAlign w:val="center"/>
          </w:tcPr>
          <w:p w14:paraId="1BBCF6F3" w14:textId="77777777" w:rsidR="000D4E00" w:rsidRPr="004F2D91" w:rsidRDefault="000D4E00" w:rsidP="003E7597">
            <w:pPr>
              <w:spacing w:after="0" w:line="20" w:lineRule="atLeast"/>
              <w:jc w:val="both"/>
              <w:rPr>
                <w:rFonts w:ascii="Times New Roman" w:eastAsia="SimSun" w:hAnsi="Times New Roman"/>
                <w:sz w:val="24"/>
                <w:szCs w:val="24"/>
              </w:rPr>
            </w:pPr>
            <w:r w:rsidRPr="004F2D91">
              <w:rPr>
                <w:rFonts w:ascii="Times New Roman" w:eastAsia="SimSun" w:hAnsi="Times New Roman"/>
                <w:sz w:val="24"/>
                <w:szCs w:val="24"/>
              </w:rPr>
              <w:t>1% / 0</w:t>
            </w:r>
          </w:p>
        </w:tc>
      </w:tr>
    </w:tbl>
    <w:p w14:paraId="1B165818" w14:textId="77777777" w:rsidR="000D4E00" w:rsidRPr="004F2D91" w:rsidRDefault="00FA3B46" w:rsidP="000D4E00">
      <w:pPr>
        <w:spacing w:after="0" w:line="20" w:lineRule="atLeast"/>
        <w:jc w:val="both"/>
        <w:rPr>
          <w:rFonts w:ascii="Times New Roman" w:hAnsi="Times New Roman"/>
          <w:sz w:val="20"/>
          <w:lang w:val="kk-KZ"/>
        </w:rPr>
      </w:pPr>
      <w:r w:rsidRPr="004F2D91">
        <w:rPr>
          <w:rFonts w:ascii="Times New Roman" w:hAnsi="Times New Roman"/>
          <w:sz w:val="20"/>
        </w:rPr>
        <w:t xml:space="preserve"> </w:t>
      </w:r>
      <w:r w:rsidR="00FF2258" w:rsidRPr="004F2D91">
        <w:rPr>
          <w:rFonts w:ascii="Times New Roman" w:hAnsi="Times New Roman"/>
          <w:sz w:val="20"/>
          <w:lang w:val="kk-KZ"/>
        </w:rPr>
        <w:t>Қ/Е</w:t>
      </w:r>
      <w:r w:rsidR="000D4E00" w:rsidRPr="004F2D91">
        <w:rPr>
          <w:rFonts w:ascii="Times New Roman" w:hAnsi="Times New Roman"/>
          <w:sz w:val="20"/>
        </w:rPr>
        <w:t xml:space="preserve">= </w:t>
      </w:r>
      <w:r w:rsidRPr="004F2D91">
        <w:rPr>
          <w:rFonts w:ascii="Times New Roman" w:hAnsi="Times New Roman"/>
          <w:sz w:val="20"/>
          <w:lang w:val="kk-KZ"/>
        </w:rPr>
        <w:t>қ</w:t>
      </w:r>
      <w:r w:rsidR="00FF2258" w:rsidRPr="004F2D91">
        <w:rPr>
          <w:rFonts w:ascii="Times New Roman" w:hAnsi="Times New Roman"/>
          <w:sz w:val="20"/>
          <w:lang w:val="kk-KZ"/>
        </w:rPr>
        <w:t>атысты емес</w:t>
      </w:r>
    </w:p>
    <w:p w14:paraId="433E62EA" w14:textId="77777777" w:rsidR="000D4E00" w:rsidRPr="004F2D91" w:rsidRDefault="000D4E00" w:rsidP="000D4E00">
      <w:pPr>
        <w:spacing w:after="0" w:line="20" w:lineRule="atLeast"/>
        <w:jc w:val="both"/>
        <w:rPr>
          <w:rFonts w:ascii="Times New Roman" w:hAnsi="Times New Roman"/>
          <w:sz w:val="20"/>
          <w:lang w:val="kk-KZ"/>
        </w:rPr>
      </w:pPr>
      <w:r w:rsidRPr="004F2D91">
        <w:rPr>
          <w:rFonts w:ascii="Times New Roman" w:hAnsi="Times New Roman"/>
          <w:sz w:val="20"/>
        </w:rPr>
        <w:t xml:space="preserve">ТДФ = </w:t>
      </w:r>
      <w:proofErr w:type="spellStart"/>
      <w:r w:rsidRPr="004F2D91">
        <w:rPr>
          <w:rFonts w:ascii="Times New Roman" w:hAnsi="Times New Roman"/>
          <w:sz w:val="20"/>
        </w:rPr>
        <w:t>тенофовир</w:t>
      </w:r>
      <w:proofErr w:type="spellEnd"/>
      <w:r w:rsidRPr="004F2D91">
        <w:rPr>
          <w:rFonts w:ascii="Times New Roman" w:hAnsi="Times New Roman"/>
          <w:sz w:val="20"/>
        </w:rPr>
        <w:t xml:space="preserve"> </w:t>
      </w:r>
      <w:proofErr w:type="spellStart"/>
      <w:r w:rsidRPr="004F2D91">
        <w:rPr>
          <w:rFonts w:ascii="Times New Roman" w:hAnsi="Times New Roman"/>
          <w:sz w:val="20"/>
        </w:rPr>
        <w:t>дизопроксил</w:t>
      </w:r>
      <w:proofErr w:type="spellEnd"/>
      <w:r w:rsidRPr="004F2D91">
        <w:rPr>
          <w:rFonts w:ascii="Times New Roman" w:hAnsi="Times New Roman"/>
          <w:sz w:val="20"/>
        </w:rPr>
        <w:t xml:space="preserve"> </w:t>
      </w:r>
      <w:proofErr w:type="spellStart"/>
      <w:r w:rsidRPr="004F2D91">
        <w:rPr>
          <w:rFonts w:ascii="Times New Roman" w:hAnsi="Times New Roman"/>
          <w:sz w:val="20"/>
        </w:rPr>
        <w:t>фумарат</w:t>
      </w:r>
      <w:proofErr w:type="spellEnd"/>
      <w:r w:rsidR="00FA3B46" w:rsidRPr="004F2D91">
        <w:rPr>
          <w:rFonts w:ascii="Times New Roman" w:hAnsi="Times New Roman"/>
          <w:sz w:val="20"/>
          <w:lang w:val="kk-KZ"/>
        </w:rPr>
        <w:t>ы</w:t>
      </w:r>
    </w:p>
    <w:p w14:paraId="4B658ED0" w14:textId="77777777" w:rsidR="00E65765" w:rsidRPr="004F2D91" w:rsidRDefault="00FA3B46" w:rsidP="000D4E00">
      <w:pPr>
        <w:spacing w:after="0" w:line="20" w:lineRule="atLeast"/>
        <w:jc w:val="both"/>
        <w:rPr>
          <w:rFonts w:ascii="Times New Roman" w:hAnsi="Times New Roman"/>
          <w:sz w:val="20"/>
          <w:lang w:val="kk-KZ"/>
        </w:rPr>
      </w:pPr>
      <w:r w:rsidRPr="004F2D91">
        <w:rPr>
          <w:rFonts w:ascii="Times New Roman" w:hAnsi="Times New Roman"/>
          <w:sz w:val="20"/>
        </w:rPr>
        <w:t xml:space="preserve">ТАФ = </w:t>
      </w:r>
      <w:proofErr w:type="spellStart"/>
      <w:r w:rsidRPr="004F2D91">
        <w:rPr>
          <w:rFonts w:ascii="Times New Roman" w:hAnsi="Times New Roman"/>
          <w:sz w:val="20"/>
        </w:rPr>
        <w:t>тенофовир</w:t>
      </w:r>
      <w:proofErr w:type="spellEnd"/>
      <w:r w:rsidR="00E65765" w:rsidRPr="004F2D91">
        <w:rPr>
          <w:rFonts w:ascii="Times New Roman" w:hAnsi="Times New Roman"/>
          <w:sz w:val="20"/>
        </w:rPr>
        <w:t xml:space="preserve"> </w:t>
      </w:r>
      <w:proofErr w:type="spellStart"/>
      <w:r w:rsidR="00E65765" w:rsidRPr="004F2D91">
        <w:rPr>
          <w:rFonts w:ascii="Times New Roman" w:hAnsi="Times New Roman"/>
          <w:sz w:val="20"/>
        </w:rPr>
        <w:t>алафенамид</w:t>
      </w:r>
      <w:proofErr w:type="spellEnd"/>
      <w:r w:rsidR="00A933D8" w:rsidRPr="004F2D91">
        <w:rPr>
          <w:rFonts w:ascii="Times New Roman" w:hAnsi="Times New Roman"/>
          <w:sz w:val="20"/>
        </w:rPr>
        <w:t xml:space="preserve"> </w:t>
      </w:r>
      <w:proofErr w:type="spellStart"/>
      <w:r w:rsidR="00A933D8" w:rsidRPr="004F2D91">
        <w:rPr>
          <w:rFonts w:ascii="Times New Roman" w:hAnsi="Times New Roman"/>
          <w:sz w:val="20"/>
        </w:rPr>
        <w:t>фумарат</w:t>
      </w:r>
      <w:proofErr w:type="spellEnd"/>
      <w:r w:rsidRPr="004F2D91">
        <w:rPr>
          <w:rFonts w:ascii="Times New Roman" w:hAnsi="Times New Roman"/>
          <w:sz w:val="20"/>
          <w:lang w:val="kk-KZ"/>
        </w:rPr>
        <w:t>ы</w:t>
      </w:r>
    </w:p>
    <w:p w14:paraId="1224994F" w14:textId="77777777" w:rsidR="000D4E00" w:rsidRPr="004F2D91" w:rsidRDefault="000D4E00" w:rsidP="000D4E00">
      <w:pPr>
        <w:spacing w:after="0" w:line="20" w:lineRule="atLeast"/>
        <w:jc w:val="both"/>
        <w:rPr>
          <w:rFonts w:ascii="Times New Roman" w:hAnsi="Times New Roman"/>
          <w:sz w:val="20"/>
        </w:rPr>
      </w:pPr>
      <w:r w:rsidRPr="004F2D91">
        <w:rPr>
          <w:rFonts w:ascii="Times New Roman" w:hAnsi="Times New Roman"/>
          <w:sz w:val="20"/>
        </w:rPr>
        <w:t>а</w:t>
      </w:r>
      <w:r w:rsidR="00FA3B46" w:rsidRPr="004F2D91">
        <w:rPr>
          <w:rFonts w:ascii="Times New Roman" w:hAnsi="Times New Roman"/>
          <w:sz w:val="20"/>
          <w:lang w:val="kk-KZ" w:bidi="ru-RU"/>
        </w:rPr>
        <w:t xml:space="preserve"> Жоқ = талдаулардағы қате</w:t>
      </w:r>
      <w:r w:rsidRPr="004F2D91">
        <w:rPr>
          <w:rFonts w:ascii="Times New Roman" w:hAnsi="Times New Roman"/>
          <w:sz w:val="20"/>
        </w:rPr>
        <w:t>.</w:t>
      </w:r>
    </w:p>
    <w:p w14:paraId="211A13B7" w14:textId="77777777" w:rsidR="00211305" w:rsidRPr="004F2D91" w:rsidRDefault="000D4E00" w:rsidP="000D4E00">
      <w:pPr>
        <w:spacing w:after="0" w:line="20" w:lineRule="atLeast"/>
        <w:jc w:val="both"/>
        <w:rPr>
          <w:rFonts w:ascii="Times New Roman" w:hAnsi="Times New Roman"/>
          <w:sz w:val="20"/>
          <w:lang w:val="kk-KZ"/>
        </w:rPr>
      </w:pPr>
      <w:r w:rsidRPr="004F2D91">
        <w:rPr>
          <w:rFonts w:ascii="Times New Roman" w:hAnsi="Times New Roman"/>
          <w:sz w:val="20"/>
          <w:lang w:val="en-US"/>
        </w:rPr>
        <w:t>b</w:t>
      </w:r>
      <w:r w:rsidRPr="004F2D91">
        <w:rPr>
          <w:rFonts w:ascii="Times New Roman" w:hAnsi="Times New Roman"/>
          <w:sz w:val="20"/>
        </w:rPr>
        <w:t xml:space="preserve">. </w:t>
      </w:r>
      <w:proofErr w:type="spellStart"/>
      <w:r w:rsidR="00211305" w:rsidRPr="004F2D91">
        <w:rPr>
          <w:rFonts w:ascii="Times New Roman" w:hAnsi="Times New Roman"/>
          <w:sz w:val="20"/>
        </w:rPr>
        <w:t>Алғаш</w:t>
      </w:r>
      <w:proofErr w:type="spellEnd"/>
      <w:r w:rsidR="00211305" w:rsidRPr="004F2D91">
        <w:rPr>
          <w:rFonts w:ascii="Times New Roman" w:hAnsi="Times New Roman"/>
          <w:sz w:val="20"/>
        </w:rPr>
        <w:t xml:space="preserve"> </w:t>
      </w:r>
      <w:proofErr w:type="spellStart"/>
      <w:r w:rsidR="00211305" w:rsidRPr="004F2D91">
        <w:rPr>
          <w:rFonts w:ascii="Times New Roman" w:hAnsi="Times New Roman"/>
          <w:sz w:val="20"/>
        </w:rPr>
        <w:t>рет</w:t>
      </w:r>
      <w:proofErr w:type="spellEnd"/>
      <w:r w:rsidR="00211305" w:rsidRPr="004F2D91">
        <w:rPr>
          <w:rFonts w:ascii="Times New Roman" w:hAnsi="Times New Roman"/>
          <w:sz w:val="20"/>
        </w:rPr>
        <w:t xml:space="preserve"> ем </w:t>
      </w:r>
      <w:proofErr w:type="spellStart"/>
      <w:r w:rsidR="00211305" w:rsidRPr="004F2D91">
        <w:rPr>
          <w:rFonts w:ascii="Times New Roman" w:hAnsi="Times New Roman"/>
          <w:sz w:val="20"/>
        </w:rPr>
        <w:t>қабылдап</w:t>
      </w:r>
      <w:proofErr w:type="spellEnd"/>
      <w:r w:rsidR="00211305" w:rsidRPr="004F2D91">
        <w:rPr>
          <w:rFonts w:ascii="Times New Roman" w:hAnsi="Times New Roman"/>
          <w:sz w:val="20"/>
        </w:rPr>
        <w:t xml:space="preserve"> </w:t>
      </w:r>
      <w:proofErr w:type="spellStart"/>
      <w:r w:rsidR="00211305" w:rsidRPr="004F2D91">
        <w:rPr>
          <w:rFonts w:ascii="Times New Roman" w:hAnsi="Times New Roman"/>
          <w:sz w:val="20"/>
        </w:rPr>
        <w:t>жүрген</w:t>
      </w:r>
      <w:proofErr w:type="spellEnd"/>
      <w:r w:rsidR="00211305" w:rsidRPr="004F2D91">
        <w:rPr>
          <w:rFonts w:ascii="Times New Roman" w:hAnsi="Times New Roman"/>
          <w:sz w:val="20"/>
        </w:rPr>
        <w:t xml:space="preserve"> </w:t>
      </w:r>
      <w:proofErr w:type="spellStart"/>
      <w:r w:rsidR="00211305" w:rsidRPr="004F2D91">
        <w:rPr>
          <w:rFonts w:ascii="Times New Roman" w:hAnsi="Times New Roman"/>
          <w:sz w:val="20"/>
        </w:rPr>
        <w:t>пациенттер</w:t>
      </w:r>
      <w:proofErr w:type="spellEnd"/>
      <w:r w:rsidR="00211305" w:rsidRPr="004F2D91">
        <w:rPr>
          <w:rFonts w:ascii="Times New Roman" w:hAnsi="Times New Roman"/>
          <w:sz w:val="20"/>
        </w:rPr>
        <w:t xml:space="preserve"> </w:t>
      </w:r>
      <w:proofErr w:type="spellStart"/>
      <w:r w:rsidR="00211305" w:rsidRPr="004F2D91">
        <w:rPr>
          <w:rFonts w:ascii="Times New Roman" w:hAnsi="Times New Roman"/>
          <w:sz w:val="20"/>
        </w:rPr>
        <w:t>кез</w:t>
      </w:r>
      <w:proofErr w:type="spellEnd"/>
      <w:r w:rsidR="00211305" w:rsidRPr="004F2D91">
        <w:rPr>
          <w:rFonts w:ascii="Times New Roman" w:hAnsi="Times New Roman"/>
          <w:sz w:val="20"/>
        </w:rPr>
        <w:t xml:space="preserve"> </w:t>
      </w:r>
      <w:proofErr w:type="spellStart"/>
      <w:r w:rsidR="00211305" w:rsidRPr="004F2D91">
        <w:rPr>
          <w:rFonts w:ascii="Times New Roman" w:hAnsi="Times New Roman"/>
          <w:sz w:val="20"/>
        </w:rPr>
        <w:t>келген</w:t>
      </w:r>
      <w:proofErr w:type="spellEnd"/>
      <w:r w:rsidR="00211305" w:rsidRPr="004F2D91">
        <w:rPr>
          <w:rFonts w:ascii="Times New Roman" w:hAnsi="Times New Roman"/>
          <w:sz w:val="20"/>
        </w:rPr>
        <w:t xml:space="preserve"> нуклеозид </w:t>
      </w:r>
      <w:proofErr w:type="spellStart"/>
      <w:r w:rsidR="00211305" w:rsidRPr="004F2D91">
        <w:rPr>
          <w:rFonts w:ascii="Times New Roman" w:hAnsi="Times New Roman"/>
          <w:sz w:val="20"/>
        </w:rPr>
        <w:t>немесе</w:t>
      </w:r>
      <w:proofErr w:type="spellEnd"/>
      <w:r w:rsidR="00211305" w:rsidRPr="004F2D91">
        <w:rPr>
          <w:rFonts w:ascii="Times New Roman" w:hAnsi="Times New Roman"/>
          <w:sz w:val="20"/>
        </w:rPr>
        <w:t xml:space="preserve"> нуклеотид </w:t>
      </w:r>
      <w:proofErr w:type="spellStart"/>
      <w:r w:rsidR="00211305" w:rsidRPr="004F2D91">
        <w:rPr>
          <w:rFonts w:ascii="Times New Roman" w:hAnsi="Times New Roman"/>
          <w:sz w:val="20"/>
        </w:rPr>
        <w:t>аналогтарын</w:t>
      </w:r>
      <w:proofErr w:type="spellEnd"/>
      <w:r w:rsidR="00211305" w:rsidRPr="004F2D91">
        <w:rPr>
          <w:rFonts w:ascii="Times New Roman" w:hAnsi="Times New Roman"/>
          <w:sz w:val="20"/>
        </w:rPr>
        <w:t xml:space="preserve">, </w:t>
      </w:r>
      <w:proofErr w:type="spellStart"/>
      <w:r w:rsidR="00211305" w:rsidRPr="004F2D91">
        <w:rPr>
          <w:rFonts w:ascii="Times New Roman" w:hAnsi="Times New Roman"/>
          <w:sz w:val="20"/>
        </w:rPr>
        <w:t>соның</w:t>
      </w:r>
      <w:proofErr w:type="spellEnd"/>
      <w:r w:rsidR="00211305" w:rsidRPr="004F2D91">
        <w:rPr>
          <w:rFonts w:ascii="Times New Roman" w:hAnsi="Times New Roman"/>
          <w:sz w:val="20"/>
        </w:rPr>
        <w:t xml:space="preserve"> </w:t>
      </w:r>
      <w:proofErr w:type="spellStart"/>
      <w:r w:rsidR="00211305" w:rsidRPr="004F2D91">
        <w:rPr>
          <w:rFonts w:ascii="Times New Roman" w:hAnsi="Times New Roman"/>
          <w:sz w:val="20"/>
        </w:rPr>
        <w:t>ішінде</w:t>
      </w:r>
      <w:proofErr w:type="spellEnd"/>
      <w:r w:rsidR="00211305" w:rsidRPr="004F2D91">
        <w:rPr>
          <w:rFonts w:ascii="Times New Roman" w:hAnsi="Times New Roman"/>
          <w:sz w:val="20"/>
        </w:rPr>
        <w:t xml:space="preserve"> </w:t>
      </w:r>
      <w:proofErr w:type="spellStart"/>
      <w:r w:rsidR="00211305" w:rsidRPr="004F2D91">
        <w:rPr>
          <w:rFonts w:ascii="Times New Roman" w:hAnsi="Times New Roman"/>
          <w:sz w:val="20"/>
        </w:rPr>
        <w:t>тенофовир</w:t>
      </w:r>
      <w:proofErr w:type="spellEnd"/>
      <w:r w:rsidR="00211305" w:rsidRPr="004F2D91">
        <w:rPr>
          <w:rFonts w:ascii="Times New Roman" w:hAnsi="Times New Roman"/>
          <w:sz w:val="20"/>
        </w:rPr>
        <w:t xml:space="preserve"> </w:t>
      </w:r>
      <w:proofErr w:type="spellStart"/>
      <w:r w:rsidR="00211305" w:rsidRPr="004F2D91">
        <w:rPr>
          <w:rFonts w:ascii="Times New Roman" w:hAnsi="Times New Roman"/>
          <w:sz w:val="20"/>
        </w:rPr>
        <w:t>дизопроксил</w:t>
      </w:r>
      <w:proofErr w:type="spellEnd"/>
      <w:r w:rsidR="00211305" w:rsidRPr="004F2D91">
        <w:rPr>
          <w:rFonts w:ascii="Times New Roman" w:hAnsi="Times New Roman"/>
          <w:sz w:val="20"/>
        </w:rPr>
        <w:t xml:space="preserve"> </w:t>
      </w:r>
      <w:proofErr w:type="spellStart"/>
      <w:r w:rsidR="00211305" w:rsidRPr="004F2D91">
        <w:rPr>
          <w:rFonts w:ascii="Times New Roman" w:hAnsi="Times New Roman"/>
          <w:sz w:val="20"/>
        </w:rPr>
        <w:t>фумаратын</w:t>
      </w:r>
      <w:proofErr w:type="spellEnd"/>
      <w:r w:rsidR="00211305" w:rsidRPr="004F2D91">
        <w:rPr>
          <w:rFonts w:ascii="Times New Roman" w:hAnsi="Times New Roman"/>
          <w:sz w:val="20"/>
        </w:rPr>
        <w:t xml:space="preserve"> </w:t>
      </w:r>
      <w:proofErr w:type="spellStart"/>
      <w:r w:rsidR="00211305" w:rsidRPr="004F2D91">
        <w:rPr>
          <w:rFonts w:ascii="Times New Roman" w:hAnsi="Times New Roman"/>
          <w:sz w:val="20"/>
        </w:rPr>
        <w:t>немесе</w:t>
      </w:r>
      <w:proofErr w:type="spellEnd"/>
      <w:r w:rsidR="00211305" w:rsidRPr="004F2D91">
        <w:rPr>
          <w:rFonts w:ascii="Times New Roman" w:hAnsi="Times New Roman"/>
          <w:sz w:val="20"/>
        </w:rPr>
        <w:t xml:space="preserve"> </w:t>
      </w:r>
      <w:proofErr w:type="spellStart"/>
      <w:r w:rsidR="00211305" w:rsidRPr="004F2D91">
        <w:rPr>
          <w:rFonts w:ascii="Times New Roman" w:hAnsi="Times New Roman"/>
          <w:sz w:val="20"/>
        </w:rPr>
        <w:t>тенофовир</w:t>
      </w:r>
      <w:proofErr w:type="spellEnd"/>
      <w:r w:rsidR="00211305" w:rsidRPr="004F2D91">
        <w:rPr>
          <w:rFonts w:ascii="Times New Roman" w:hAnsi="Times New Roman"/>
          <w:sz w:val="20"/>
        </w:rPr>
        <w:t xml:space="preserve"> </w:t>
      </w:r>
      <w:proofErr w:type="spellStart"/>
      <w:r w:rsidR="00211305" w:rsidRPr="004F2D91">
        <w:rPr>
          <w:rFonts w:ascii="Times New Roman" w:hAnsi="Times New Roman"/>
          <w:sz w:val="20"/>
        </w:rPr>
        <w:t>алафенамид</w:t>
      </w:r>
      <w:proofErr w:type="spellEnd"/>
      <w:r w:rsidR="00211305" w:rsidRPr="004F2D91">
        <w:rPr>
          <w:rFonts w:ascii="Times New Roman" w:hAnsi="Times New Roman"/>
          <w:sz w:val="20"/>
        </w:rPr>
        <w:t xml:space="preserve"> </w:t>
      </w:r>
      <w:proofErr w:type="spellStart"/>
      <w:r w:rsidR="00211305" w:rsidRPr="004F2D91">
        <w:rPr>
          <w:rFonts w:ascii="Times New Roman" w:hAnsi="Times New Roman"/>
          <w:sz w:val="20"/>
        </w:rPr>
        <w:t>фумаратын</w:t>
      </w:r>
      <w:proofErr w:type="spellEnd"/>
      <w:r w:rsidR="00211305" w:rsidRPr="004F2D91">
        <w:rPr>
          <w:rFonts w:ascii="Times New Roman" w:hAnsi="Times New Roman"/>
          <w:sz w:val="20"/>
        </w:rPr>
        <w:t xml:space="preserve"> </w:t>
      </w:r>
      <w:proofErr w:type="spellStart"/>
      <w:r w:rsidR="00211305" w:rsidRPr="004F2D91">
        <w:rPr>
          <w:rFonts w:ascii="Times New Roman" w:hAnsi="Times New Roman"/>
          <w:sz w:val="20"/>
        </w:rPr>
        <w:t>пайдалана</w:t>
      </w:r>
      <w:proofErr w:type="spellEnd"/>
      <w:r w:rsidR="00211305" w:rsidRPr="004F2D91">
        <w:rPr>
          <w:rFonts w:ascii="Times New Roman" w:hAnsi="Times New Roman"/>
          <w:sz w:val="20"/>
        </w:rPr>
        <w:t xml:space="preserve"> </w:t>
      </w:r>
      <w:proofErr w:type="spellStart"/>
      <w:r w:rsidR="00211305" w:rsidRPr="004F2D91">
        <w:rPr>
          <w:rFonts w:ascii="Times New Roman" w:hAnsi="Times New Roman"/>
          <w:sz w:val="20"/>
        </w:rPr>
        <w:t>отырып</w:t>
      </w:r>
      <w:proofErr w:type="spellEnd"/>
      <w:r w:rsidR="00211305" w:rsidRPr="004F2D91">
        <w:rPr>
          <w:rFonts w:ascii="Times New Roman" w:hAnsi="Times New Roman"/>
          <w:sz w:val="20"/>
        </w:rPr>
        <w:t xml:space="preserve">, 12 </w:t>
      </w:r>
      <w:proofErr w:type="spellStart"/>
      <w:r w:rsidR="00211305" w:rsidRPr="004F2D91">
        <w:rPr>
          <w:rFonts w:ascii="Times New Roman" w:hAnsi="Times New Roman"/>
          <w:sz w:val="20"/>
        </w:rPr>
        <w:t>аптадан</w:t>
      </w:r>
      <w:proofErr w:type="spellEnd"/>
      <w:r w:rsidR="00211305" w:rsidRPr="004F2D91">
        <w:rPr>
          <w:rFonts w:ascii="Times New Roman" w:hAnsi="Times New Roman"/>
          <w:sz w:val="20"/>
        </w:rPr>
        <w:t xml:space="preserve"> аз </w:t>
      </w:r>
      <w:proofErr w:type="spellStart"/>
      <w:r w:rsidR="00211305" w:rsidRPr="004F2D91">
        <w:rPr>
          <w:rFonts w:ascii="Times New Roman" w:hAnsi="Times New Roman"/>
          <w:sz w:val="20"/>
        </w:rPr>
        <w:t>уақыт</w:t>
      </w:r>
      <w:proofErr w:type="spellEnd"/>
      <w:r w:rsidR="00211305" w:rsidRPr="004F2D91">
        <w:rPr>
          <w:rFonts w:ascii="Times New Roman" w:hAnsi="Times New Roman"/>
          <w:sz w:val="20"/>
        </w:rPr>
        <w:t xml:space="preserve"> </w:t>
      </w:r>
      <w:proofErr w:type="spellStart"/>
      <w:r w:rsidR="00211305" w:rsidRPr="004F2D91">
        <w:rPr>
          <w:rFonts w:ascii="Times New Roman" w:hAnsi="Times New Roman"/>
          <w:sz w:val="20"/>
        </w:rPr>
        <w:t>ішінде</w:t>
      </w:r>
      <w:proofErr w:type="spellEnd"/>
      <w:r w:rsidR="00211305" w:rsidRPr="004F2D91">
        <w:rPr>
          <w:rFonts w:ascii="Times New Roman" w:hAnsi="Times New Roman"/>
          <w:sz w:val="20"/>
        </w:rPr>
        <w:t xml:space="preserve"> </w:t>
      </w:r>
      <w:proofErr w:type="spellStart"/>
      <w:r w:rsidR="00211305" w:rsidRPr="004F2D91">
        <w:rPr>
          <w:rFonts w:ascii="Times New Roman" w:hAnsi="Times New Roman"/>
          <w:sz w:val="20"/>
        </w:rPr>
        <w:t>пероральді</w:t>
      </w:r>
      <w:proofErr w:type="spellEnd"/>
      <w:r w:rsidR="00211305" w:rsidRPr="004F2D91">
        <w:rPr>
          <w:rFonts w:ascii="Times New Roman" w:hAnsi="Times New Roman"/>
          <w:sz w:val="20"/>
        </w:rPr>
        <w:t xml:space="preserve"> </w:t>
      </w:r>
      <w:proofErr w:type="spellStart"/>
      <w:r w:rsidR="00211305" w:rsidRPr="004F2D91">
        <w:rPr>
          <w:rFonts w:ascii="Times New Roman" w:hAnsi="Times New Roman"/>
          <w:sz w:val="20"/>
        </w:rPr>
        <w:t>вирусқа</w:t>
      </w:r>
      <w:proofErr w:type="spellEnd"/>
      <w:r w:rsidR="00211305" w:rsidRPr="004F2D91">
        <w:rPr>
          <w:rFonts w:ascii="Times New Roman" w:hAnsi="Times New Roman"/>
          <w:sz w:val="20"/>
        </w:rPr>
        <w:t xml:space="preserve"> </w:t>
      </w:r>
      <w:proofErr w:type="spellStart"/>
      <w:r w:rsidR="00211305" w:rsidRPr="004F2D91">
        <w:rPr>
          <w:rFonts w:ascii="Times New Roman" w:hAnsi="Times New Roman"/>
          <w:sz w:val="20"/>
        </w:rPr>
        <w:t>қарсы</w:t>
      </w:r>
      <w:proofErr w:type="spellEnd"/>
      <w:r w:rsidR="00211305" w:rsidRPr="004F2D91">
        <w:rPr>
          <w:rFonts w:ascii="Times New Roman" w:hAnsi="Times New Roman"/>
          <w:sz w:val="20"/>
        </w:rPr>
        <w:t xml:space="preserve"> ем </w:t>
      </w:r>
      <w:proofErr w:type="spellStart"/>
      <w:r w:rsidR="00211305" w:rsidRPr="004F2D91">
        <w:rPr>
          <w:rFonts w:ascii="Times New Roman" w:hAnsi="Times New Roman"/>
          <w:sz w:val="20"/>
        </w:rPr>
        <w:t>алды</w:t>
      </w:r>
      <w:proofErr w:type="spellEnd"/>
      <w:r w:rsidR="00211305" w:rsidRPr="004F2D91">
        <w:rPr>
          <w:rFonts w:ascii="Times New Roman" w:hAnsi="Times New Roman"/>
          <w:sz w:val="20"/>
          <w:lang w:val="kk-KZ"/>
        </w:rPr>
        <w:t>.</w:t>
      </w:r>
    </w:p>
    <w:p w14:paraId="007306D0" w14:textId="77777777" w:rsidR="00211305" w:rsidRPr="004F2D91" w:rsidRDefault="000D4E00" w:rsidP="000D4E00">
      <w:pPr>
        <w:spacing w:after="0" w:line="20" w:lineRule="atLeast"/>
        <w:jc w:val="both"/>
        <w:rPr>
          <w:rFonts w:ascii="Times New Roman" w:hAnsi="Times New Roman"/>
          <w:sz w:val="20"/>
          <w:lang w:val="kk-KZ"/>
        </w:rPr>
      </w:pPr>
      <w:r w:rsidRPr="004F2D91">
        <w:rPr>
          <w:rFonts w:ascii="Times New Roman" w:hAnsi="Times New Roman"/>
          <w:sz w:val="20"/>
          <w:lang w:val="kk-KZ"/>
        </w:rPr>
        <w:t xml:space="preserve">с. </w:t>
      </w:r>
      <w:r w:rsidR="00211305" w:rsidRPr="004F2D91">
        <w:rPr>
          <w:rFonts w:ascii="Times New Roman" w:hAnsi="Times New Roman"/>
          <w:sz w:val="20"/>
          <w:lang w:val="kk-KZ"/>
        </w:rPr>
        <w:t>АЛТ-ны қалыпқа келтіруді талдау үшін пайдаланылатын популяция тобына тек базалық мәні бар орталық зертхана диапазонындағы норма деңгейінен жоғары АЛТ деңгейі бар пациенттер ғана кірді.</w:t>
      </w:r>
      <w:r w:rsidR="00211305" w:rsidRPr="004F2D91">
        <w:rPr>
          <w:sz w:val="20"/>
          <w:szCs w:val="20"/>
          <w:lang w:val="kk-KZ"/>
        </w:rPr>
        <w:t xml:space="preserve"> </w:t>
      </w:r>
      <w:r w:rsidR="00211305" w:rsidRPr="004F2D91">
        <w:rPr>
          <w:rFonts w:ascii="Times New Roman" w:hAnsi="Times New Roman"/>
          <w:sz w:val="20"/>
          <w:lang w:val="kk-KZ"/>
        </w:rPr>
        <w:t>Орталық зертхананың АЛТ үшін норманың жоғарғы шегінің мәндері мынадай: 18-ден 69 жасқа дейінгі ерлер үшін литрге 43 бірліктен артық емес және 69 жастан асқан ерлер үшін литрге 35 бірліктен артық емес; 18-ден 69 жасқа дейінгі әйелдер үшін литрге 34 бірліктен артық емес және 69 жастан асқан әйелдер үшін литрге 32 бірліктен артық емес.</w:t>
      </w:r>
    </w:p>
    <w:p w14:paraId="57D8F6EF" w14:textId="77777777" w:rsidR="000D4E00" w:rsidRPr="004F2D91" w:rsidRDefault="000D4E00" w:rsidP="000D4E00">
      <w:pPr>
        <w:spacing w:after="0" w:line="20" w:lineRule="atLeast"/>
        <w:jc w:val="both"/>
        <w:rPr>
          <w:rFonts w:ascii="Times New Roman" w:hAnsi="Times New Roman"/>
          <w:sz w:val="20"/>
          <w:lang w:val="kk-KZ"/>
        </w:rPr>
      </w:pPr>
      <w:r w:rsidRPr="004F2D91">
        <w:rPr>
          <w:rFonts w:ascii="Times New Roman" w:hAnsi="Times New Roman"/>
          <w:sz w:val="20"/>
          <w:lang w:val="kk-KZ"/>
        </w:rPr>
        <w:t xml:space="preserve">d. </w:t>
      </w:r>
      <w:r w:rsidR="00211305" w:rsidRPr="004F2D91">
        <w:rPr>
          <w:rFonts w:ascii="Times New Roman" w:hAnsi="Times New Roman"/>
          <w:sz w:val="20"/>
          <w:lang w:val="kk-KZ"/>
        </w:rPr>
        <w:t>АЛТ-ны қалыпқа келтіруді талдау үшін п</w:t>
      </w:r>
      <w:r w:rsidR="00BC19C8" w:rsidRPr="004F2D91">
        <w:rPr>
          <w:rFonts w:ascii="Times New Roman" w:hAnsi="Times New Roman"/>
          <w:sz w:val="20"/>
          <w:lang w:val="kk-KZ"/>
        </w:rPr>
        <w:t>айдаланылатын популяция тобына А</w:t>
      </w:r>
      <w:r w:rsidR="00211305" w:rsidRPr="004F2D91">
        <w:rPr>
          <w:rFonts w:ascii="Times New Roman" w:hAnsi="Times New Roman"/>
          <w:sz w:val="20"/>
          <w:lang w:val="kk-KZ"/>
        </w:rPr>
        <w:t>мерикандық бауыр ауруларын зерттеу қауымдастығының (</w:t>
      </w:r>
      <w:r w:rsidR="00BC19C8" w:rsidRPr="004F2D91">
        <w:rPr>
          <w:rFonts w:ascii="Times New Roman" w:hAnsi="Times New Roman"/>
          <w:sz w:val="20"/>
          <w:lang w:val="kk-KZ"/>
        </w:rPr>
        <w:t>American Association of the Study of Liver Diseases (AASLD)</w:t>
      </w:r>
      <w:r w:rsidR="00211305" w:rsidRPr="004F2D91">
        <w:rPr>
          <w:rFonts w:ascii="Times New Roman" w:hAnsi="Times New Roman"/>
          <w:sz w:val="20"/>
          <w:lang w:val="kk-KZ"/>
        </w:rPr>
        <w:t xml:space="preserve">) </w:t>
      </w:r>
      <w:r w:rsidR="00E37EBF" w:rsidRPr="004F2D91">
        <w:rPr>
          <w:rFonts w:ascii="Times New Roman" w:hAnsi="Times New Roman"/>
          <w:sz w:val="20"/>
          <w:lang w:val="kk-KZ"/>
        </w:rPr>
        <w:t xml:space="preserve">2016 ж </w:t>
      </w:r>
      <w:r w:rsidR="00211305" w:rsidRPr="004F2D91">
        <w:rPr>
          <w:rFonts w:ascii="Times New Roman" w:hAnsi="Times New Roman"/>
          <w:sz w:val="20"/>
          <w:lang w:val="kk-KZ"/>
        </w:rPr>
        <w:t xml:space="preserve">(ерлер үшін литріне 30 бірліктен астам және әйелдер үшін литріне 19 бірліктен астам) критерийіне сәйкес </w:t>
      </w:r>
      <w:r w:rsidR="00BC19C8" w:rsidRPr="004F2D91">
        <w:rPr>
          <w:rFonts w:ascii="Times New Roman" w:hAnsi="Times New Roman"/>
          <w:sz w:val="20"/>
          <w:lang w:val="kk-KZ"/>
        </w:rPr>
        <w:t xml:space="preserve">базалық мәндегі АЛТ </w:t>
      </w:r>
      <w:r w:rsidR="00211305" w:rsidRPr="004F2D91">
        <w:rPr>
          <w:rFonts w:ascii="Times New Roman" w:hAnsi="Times New Roman"/>
          <w:sz w:val="20"/>
          <w:lang w:val="kk-KZ"/>
        </w:rPr>
        <w:t xml:space="preserve">деңгейі нормадан жоғары пациенттер </w:t>
      </w:r>
      <w:r w:rsidR="00BC19C8" w:rsidRPr="004F2D91">
        <w:rPr>
          <w:rFonts w:ascii="Times New Roman" w:hAnsi="Times New Roman"/>
          <w:sz w:val="20"/>
          <w:lang w:val="kk-KZ"/>
        </w:rPr>
        <w:t>ғана кірді</w:t>
      </w:r>
      <w:r w:rsidRPr="004F2D91">
        <w:rPr>
          <w:rFonts w:ascii="Times New Roman" w:hAnsi="Times New Roman"/>
          <w:sz w:val="20"/>
          <w:lang w:val="kk-KZ"/>
        </w:rPr>
        <w:t>.</w:t>
      </w:r>
    </w:p>
    <w:p w14:paraId="39861075" w14:textId="77777777" w:rsidR="000D4E00" w:rsidRPr="004F2D91" w:rsidRDefault="000D4E00" w:rsidP="000D4E00">
      <w:pPr>
        <w:spacing w:after="0" w:line="20" w:lineRule="atLeast"/>
        <w:jc w:val="both"/>
        <w:rPr>
          <w:rFonts w:ascii="Times New Roman" w:hAnsi="Times New Roman"/>
          <w:sz w:val="20"/>
          <w:lang w:val="kk-KZ"/>
        </w:rPr>
      </w:pPr>
      <w:r w:rsidRPr="004F2D91">
        <w:rPr>
          <w:rFonts w:ascii="Times New Roman" w:hAnsi="Times New Roman"/>
          <w:sz w:val="20"/>
          <w:lang w:val="kk-KZ"/>
        </w:rPr>
        <w:t>e.</w:t>
      </w:r>
      <w:r w:rsidR="00BC19C8" w:rsidRPr="004F2D91">
        <w:rPr>
          <w:sz w:val="20"/>
          <w:szCs w:val="20"/>
          <w:lang w:val="kk-KZ"/>
        </w:rPr>
        <w:t xml:space="preserve"> </w:t>
      </w:r>
      <w:r w:rsidR="00BC19C8" w:rsidRPr="004F2D91">
        <w:rPr>
          <w:rFonts w:ascii="Times New Roman" w:hAnsi="Times New Roman"/>
          <w:sz w:val="20"/>
          <w:lang w:val="kk-KZ"/>
        </w:rPr>
        <w:t>Серологияны талдау үшін пайдаланылатын популяция тобына тек антигендерге оң (HBeAg) және антиденелерге теріс (HBeAb) немесе олардың базалық мәні жоқ пациенттер кірді.</w:t>
      </w:r>
    </w:p>
    <w:p w14:paraId="67323171" w14:textId="77777777" w:rsidR="00600171" w:rsidRPr="004F2D91" w:rsidRDefault="00600171" w:rsidP="000D4E00">
      <w:pPr>
        <w:spacing w:after="0" w:line="20" w:lineRule="atLeast"/>
        <w:jc w:val="both"/>
        <w:rPr>
          <w:rFonts w:ascii="Times New Roman" w:hAnsi="Times New Roman"/>
          <w:sz w:val="18"/>
          <w:szCs w:val="20"/>
          <w:lang w:val="kk-KZ"/>
        </w:rPr>
      </w:pPr>
    </w:p>
    <w:p w14:paraId="0B9FAD32" w14:textId="77777777" w:rsidR="007A5803" w:rsidRPr="004F2D91" w:rsidRDefault="002F775F" w:rsidP="007A5803">
      <w:pPr>
        <w:spacing w:after="0" w:line="20" w:lineRule="atLeast"/>
        <w:jc w:val="both"/>
        <w:rPr>
          <w:rFonts w:ascii="Times New Roman" w:hAnsi="Times New Roman"/>
          <w:i/>
          <w:sz w:val="24"/>
          <w:szCs w:val="24"/>
          <w:lang w:val="kk-KZ"/>
        </w:rPr>
      </w:pPr>
      <w:r w:rsidRPr="004F2D91">
        <w:rPr>
          <w:rFonts w:ascii="Times New Roman" w:hAnsi="Times New Roman"/>
          <w:i/>
          <w:sz w:val="24"/>
          <w:szCs w:val="24"/>
          <w:lang w:val="kk-KZ"/>
        </w:rPr>
        <w:t>108 және 110 зерттеуіндегі с</w:t>
      </w:r>
      <w:r w:rsidR="007A5803" w:rsidRPr="004F2D91">
        <w:rPr>
          <w:rFonts w:ascii="Times New Roman" w:hAnsi="Times New Roman"/>
          <w:i/>
          <w:sz w:val="24"/>
          <w:szCs w:val="24"/>
          <w:lang w:val="kk-KZ"/>
        </w:rPr>
        <w:t>үйек т</w:t>
      </w:r>
      <w:r w:rsidR="0065780D" w:rsidRPr="004F2D91">
        <w:rPr>
          <w:rFonts w:ascii="Times New Roman" w:hAnsi="Times New Roman"/>
          <w:i/>
          <w:sz w:val="24"/>
          <w:szCs w:val="24"/>
          <w:lang w:val="kk-KZ"/>
        </w:rPr>
        <w:t xml:space="preserve">інінің минералды тығыздығы көрсеткіштеріндегі </w:t>
      </w:r>
      <w:r w:rsidR="007A5803" w:rsidRPr="004F2D91">
        <w:rPr>
          <w:rFonts w:ascii="Times New Roman" w:hAnsi="Times New Roman"/>
          <w:i/>
          <w:sz w:val="24"/>
          <w:szCs w:val="24"/>
          <w:lang w:val="kk-KZ"/>
        </w:rPr>
        <w:t>өзгерістер</w:t>
      </w:r>
    </w:p>
    <w:p w14:paraId="07C41549" w14:textId="77777777" w:rsidR="00080B38" w:rsidRPr="004F2D91" w:rsidRDefault="007A5803" w:rsidP="007A5803">
      <w:pPr>
        <w:spacing w:after="0" w:line="20" w:lineRule="atLeast"/>
        <w:jc w:val="both"/>
        <w:rPr>
          <w:rFonts w:ascii="Times New Roman" w:hAnsi="Times New Roman"/>
          <w:sz w:val="24"/>
          <w:szCs w:val="24"/>
          <w:lang w:val="kk-KZ"/>
        </w:rPr>
      </w:pPr>
      <w:r w:rsidRPr="004F2D91">
        <w:rPr>
          <w:rFonts w:ascii="Times New Roman" w:hAnsi="Times New Roman"/>
          <w:sz w:val="24"/>
          <w:szCs w:val="24"/>
          <w:lang w:val="kk-KZ"/>
        </w:rPr>
        <w:t xml:space="preserve">Екі зерттеуде де тенофовир алафенамид фумаратын қолдану 96 апта емделгеннен кейін тенофовир дизопроксил фумаратымен салыстырғанда сүйек тінінің минералдық тығыздығының неғұрлым төмен орташа пайыздық төмендеуімен (жамбас және </w:t>
      </w:r>
      <w:r w:rsidR="00600171" w:rsidRPr="004F2D91">
        <w:rPr>
          <w:rFonts w:ascii="Times New Roman" w:hAnsi="Times New Roman"/>
          <w:sz w:val="24"/>
          <w:szCs w:val="24"/>
          <w:lang w:val="kk-KZ"/>
        </w:rPr>
        <w:t>бел сүйектері</w:t>
      </w:r>
      <w:r w:rsidR="00A514F1" w:rsidRPr="004F2D91">
        <w:rPr>
          <w:rFonts w:ascii="Times New Roman" w:hAnsi="Times New Roman"/>
          <w:sz w:val="24"/>
          <w:szCs w:val="24"/>
          <w:lang w:val="kk-KZ"/>
        </w:rPr>
        <w:t xml:space="preserve"> аймағында</w:t>
      </w:r>
      <w:r w:rsidRPr="004F2D91">
        <w:rPr>
          <w:rFonts w:ascii="Times New Roman" w:hAnsi="Times New Roman"/>
          <w:sz w:val="24"/>
          <w:szCs w:val="24"/>
          <w:lang w:val="kk-KZ"/>
        </w:rPr>
        <w:t xml:space="preserve"> қосэнергетикалық рентгендік абсорбциометрияны пайдалана отырып талдау арқылы</w:t>
      </w:r>
      <w:r w:rsidR="00A514F1" w:rsidRPr="004F2D91">
        <w:rPr>
          <w:rFonts w:ascii="Times New Roman" w:hAnsi="Times New Roman"/>
          <w:sz w:val="24"/>
          <w:szCs w:val="24"/>
          <w:lang w:val="kk-KZ"/>
        </w:rPr>
        <w:t xml:space="preserve"> өлшенген) байланысты болды</w:t>
      </w:r>
      <w:r w:rsidR="00080B38" w:rsidRPr="004F2D91">
        <w:rPr>
          <w:rFonts w:ascii="Times New Roman" w:hAnsi="Times New Roman"/>
          <w:sz w:val="24"/>
          <w:szCs w:val="24"/>
          <w:lang w:val="kk-KZ"/>
        </w:rPr>
        <w:t>.</w:t>
      </w:r>
    </w:p>
    <w:p w14:paraId="087134E4" w14:textId="77777777" w:rsidR="00B74EFA" w:rsidRPr="004F2D91" w:rsidRDefault="00B74EFA" w:rsidP="00080B38">
      <w:pPr>
        <w:spacing w:after="0" w:line="20" w:lineRule="atLeast"/>
        <w:jc w:val="both"/>
        <w:rPr>
          <w:rFonts w:ascii="Times New Roman" w:hAnsi="Times New Roman"/>
          <w:sz w:val="24"/>
          <w:szCs w:val="24"/>
          <w:lang w:val="kk-KZ"/>
        </w:rPr>
      </w:pPr>
      <w:r w:rsidRPr="004F2D91">
        <w:rPr>
          <w:rFonts w:ascii="Times New Roman" w:hAnsi="Times New Roman"/>
          <w:sz w:val="24"/>
          <w:szCs w:val="24"/>
          <w:lang w:val="kk-KZ"/>
        </w:rPr>
        <w:t>96 аптадан кейін препаратты жасырын қабылдауда қалған пацие</w:t>
      </w:r>
      <w:r w:rsidR="00A13C75" w:rsidRPr="004F2D91">
        <w:rPr>
          <w:rFonts w:ascii="Times New Roman" w:hAnsi="Times New Roman"/>
          <w:sz w:val="24"/>
          <w:szCs w:val="24"/>
          <w:lang w:val="kk-KZ"/>
        </w:rPr>
        <w:t xml:space="preserve">нттерде 144 </w:t>
      </w:r>
      <w:r w:rsidRPr="004F2D91">
        <w:rPr>
          <w:rFonts w:ascii="Times New Roman" w:hAnsi="Times New Roman"/>
          <w:sz w:val="24"/>
          <w:szCs w:val="24"/>
          <w:lang w:val="kk-KZ"/>
        </w:rPr>
        <w:t>апта кезінде әр топтағы сүйек тінінің минералды тығыздығының орташа пайыздық өзгерісі 96 апта кезіндегі нәтижелерге ұқсас болды</w:t>
      </w:r>
      <w:r w:rsidR="00080B38" w:rsidRPr="004F2D91">
        <w:rPr>
          <w:rFonts w:ascii="Times New Roman" w:hAnsi="Times New Roman"/>
          <w:sz w:val="24"/>
          <w:szCs w:val="24"/>
          <w:lang w:val="kk-KZ"/>
        </w:rPr>
        <w:t xml:space="preserve">. </w:t>
      </w:r>
      <w:r w:rsidRPr="004F2D91">
        <w:rPr>
          <w:rFonts w:ascii="Times New Roman" w:hAnsi="Times New Roman"/>
          <w:sz w:val="24"/>
          <w:szCs w:val="24"/>
          <w:lang w:val="kk-KZ"/>
        </w:rPr>
        <w:t xml:space="preserve">Екі зерттеудің ашық фазасында бұл параметрдің орташа пайыздық өзгерісі </w:t>
      </w:r>
      <w:r w:rsidR="007A5803" w:rsidRPr="004F2D91">
        <w:rPr>
          <w:rFonts w:ascii="Times New Roman" w:hAnsi="Times New Roman"/>
          <w:sz w:val="24"/>
          <w:szCs w:val="24"/>
          <w:lang w:val="kk-KZ"/>
        </w:rPr>
        <w:t>96-шы аптада тенофовир дизопроксил фумаратынан тенофовир алафенамидке өткен пациентте</w:t>
      </w:r>
      <w:r w:rsidR="00A13C75" w:rsidRPr="004F2D91">
        <w:rPr>
          <w:rFonts w:ascii="Times New Roman" w:hAnsi="Times New Roman"/>
          <w:sz w:val="24"/>
          <w:szCs w:val="24"/>
          <w:lang w:val="kk-KZ"/>
        </w:rPr>
        <w:t>рде бел омыртқасы аймағында +0,4% және -0.3</w:t>
      </w:r>
      <w:r w:rsidR="007A5803" w:rsidRPr="004F2D91">
        <w:rPr>
          <w:rFonts w:ascii="Times New Roman" w:hAnsi="Times New Roman"/>
          <w:sz w:val="24"/>
          <w:szCs w:val="24"/>
          <w:lang w:val="kk-KZ"/>
        </w:rPr>
        <w:t xml:space="preserve">% жамбас аймағында болуымен салыстырғанда </w:t>
      </w:r>
      <w:r w:rsidRPr="004F2D91">
        <w:rPr>
          <w:rFonts w:ascii="Times New Roman" w:hAnsi="Times New Roman"/>
          <w:sz w:val="24"/>
          <w:szCs w:val="24"/>
          <w:lang w:val="kk-KZ"/>
        </w:rPr>
        <w:t>96-шы аптадан 1</w:t>
      </w:r>
      <w:r w:rsidR="00A13C75" w:rsidRPr="004F2D91">
        <w:rPr>
          <w:rFonts w:ascii="Times New Roman" w:hAnsi="Times New Roman"/>
          <w:sz w:val="24"/>
          <w:szCs w:val="24"/>
          <w:lang w:val="kk-KZ"/>
        </w:rPr>
        <w:t>44</w:t>
      </w:r>
      <w:r w:rsidRPr="004F2D91">
        <w:rPr>
          <w:rFonts w:ascii="Times New Roman" w:hAnsi="Times New Roman"/>
          <w:sz w:val="24"/>
          <w:szCs w:val="24"/>
          <w:lang w:val="kk-KZ"/>
        </w:rPr>
        <w:t>-шы аптаға дейін тенофовир алафенамидті қабылдауды жалғастырған пациенттерде бел омыртқасы аймағында +</w:t>
      </w:r>
      <w:r w:rsidR="00A13C75" w:rsidRPr="004F2D91">
        <w:rPr>
          <w:rFonts w:ascii="Times New Roman" w:hAnsi="Times New Roman"/>
          <w:sz w:val="24"/>
          <w:szCs w:val="24"/>
          <w:lang w:val="kk-KZ"/>
        </w:rPr>
        <w:t>2</w:t>
      </w:r>
      <w:r w:rsidRPr="004F2D91">
        <w:rPr>
          <w:rFonts w:ascii="Times New Roman" w:hAnsi="Times New Roman"/>
          <w:sz w:val="24"/>
          <w:szCs w:val="24"/>
          <w:lang w:val="kk-KZ"/>
        </w:rPr>
        <w:t>,</w:t>
      </w:r>
      <w:r w:rsidR="00A13C75" w:rsidRPr="004F2D91">
        <w:rPr>
          <w:rFonts w:ascii="Times New Roman" w:hAnsi="Times New Roman"/>
          <w:sz w:val="24"/>
          <w:szCs w:val="24"/>
          <w:lang w:val="kk-KZ"/>
        </w:rPr>
        <w:t>0</w:t>
      </w:r>
      <w:r w:rsidRPr="004F2D91">
        <w:rPr>
          <w:rFonts w:ascii="Times New Roman" w:hAnsi="Times New Roman"/>
          <w:sz w:val="24"/>
          <w:szCs w:val="24"/>
          <w:lang w:val="kk-KZ"/>
        </w:rPr>
        <w:t xml:space="preserve">% және жамбас аумағында </w:t>
      </w:r>
      <w:r w:rsidR="00A13C75" w:rsidRPr="004F2D91">
        <w:rPr>
          <w:rFonts w:ascii="Times New Roman" w:hAnsi="Times New Roman"/>
          <w:sz w:val="24"/>
          <w:szCs w:val="24"/>
          <w:lang w:val="kk-KZ"/>
        </w:rPr>
        <w:t>+0,9</w:t>
      </w:r>
      <w:r w:rsidRPr="004F2D91">
        <w:rPr>
          <w:rFonts w:ascii="Times New Roman" w:hAnsi="Times New Roman"/>
          <w:sz w:val="24"/>
          <w:szCs w:val="24"/>
          <w:lang w:val="kk-KZ"/>
        </w:rPr>
        <w:t xml:space="preserve">% </w:t>
      </w:r>
      <w:r w:rsidR="007A5803" w:rsidRPr="004F2D91">
        <w:rPr>
          <w:rFonts w:ascii="Times New Roman" w:hAnsi="Times New Roman"/>
          <w:sz w:val="24"/>
          <w:szCs w:val="24"/>
          <w:lang w:val="kk-KZ"/>
        </w:rPr>
        <w:t>болды</w:t>
      </w:r>
      <w:r w:rsidRPr="004F2D91">
        <w:rPr>
          <w:rFonts w:ascii="Times New Roman" w:hAnsi="Times New Roman"/>
          <w:sz w:val="24"/>
          <w:szCs w:val="24"/>
          <w:lang w:val="kk-KZ"/>
        </w:rPr>
        <w:t>.</w:t>
      </w:r>
    </w:p>
    <w:p w14:paraId="7A06B81C" w14:textId="77777777" w:rsidR="001811E4" w:rsidRPr="004F2D91" w:rsidRDefault="002F775F" w:rsidP="001811E4">
      <w:pPr>
        <w:spacing w:after="0" w:line="20" w:lineRule="atLeast"/>
        <w:jc w:val="both"/>
        <w:rPr>
          <w:rFonts w:ascii="Times New Roman" w:hAnsi="Times New Roman"/>
          <w:i/>
          <w:sz w:val="24"/>
          <w:szCs w:val="24"/>
          <w:lang w:val="kk-KZ"/>
        </w:rPr>
      </w:pPr>
      <w:r w:rsidRPr="004F2D91">
        <w:rPr>
          <w:rFonts w:ascii="Times New Roman" w:hAnsi="Times New Roman"/>
          <w:i/>
          <w:sz w:val="24"/>
          <w:szCs w:val="24"/>
          <w:lang w:val="kk-KZ"/>
        </w:rPr>
        <w:t>108 және 110 зерттеуіндегі б</w:t>
      </w:r>
      <w:r w:rsidR="001811E4" w:rsidRPr="004F2D91">
        <w:rPr>
          <w:rFonts w:ascii="Times New Roman" w:hAnsi="Times New Roman"/>
          <w:i/>
          <w:sz w:val="24"/>
          <w:szCs w:val="24"/>
          <w:lang w:val="kk-KZ"/>
        </w:rPr>
        <w:t>үйрек функциясының өзгеруі</w:t>
      </w:r>
    </w:p>
    <w:p w14:paraId="6ED20D98" w14:textId="77777777" w:rsidR="001811E4" w:rsidRPr="004F2D91" w:rsidRDefault="001811E4" w:rsidP="001811E4">
      <w:pPr>
        <w:spacing w:after="0" w:line="20" w:lineRule="atLeast"/>
        <w:jc w:val="both"/>
        <w:rPr>
          <w:rFonts w:ascii="Times New Roman" w:hAnsi="Times New Roman"/>
          <w:sz w:val="24"/>
          <w:szCs w:val="24"/>
          <w:lang w:val="kk-KZ"/>
        </w:rPr>
      </w:pPr>
      <w:r w:rsidRPr="004F2D91">
        <w:rPr>
          <w:rFonts w:ascii="Times New Roman" w:hAnsi="Times New Roman"/>
          <w:sz w:val="24"/>
          <w:szCs w:val="24"/>
          <w:lang w:val="kk-KZ"/>
        </w:rPr>
        <w:t>Екі зерттеуде де тенофовир алафенамид қолдану (Кокрофт-Голт</w:t>
      </w:r>
      <w:r w:rsidR="00875B38" w:rsidRPr="004F2D91">
        <w:rPr>
          <w:rFonts w:ascii="Times New Roman" w:hAnsi="Times New Roman"/>
          <w:sz w:val="24"/>
          <w:szCs w:val="24"/>
          <w:lang w:val="kk-KZ"/>
        </w:rPr>
        <w:t xml:space="preserve"> формуласы бойынша бағаланған КК</w:t>
      </w:r>
      <w:r w:rsidRPr="004F2D91">
        <w:rPr>
          <w:rFonts w:ascii="Times New Roman" w:hAnsi="Times New Roman"/>
          <w:sz w:val="24"/>
          <w:szCs w:val="24"/>
          <w:lang w:val="kk-KZ"/>
        </w:rPr>
        <w:t xml:space="preserve"> деңгейлеріндегі кішірек медианалық төмендеу және ретинол байланыстыратын протеиннің несептегі креатининге қатынасының және бета-2-микроглобулиннің несептегі креатининге қатынасының кішірек медианалық пайыздық ұлғаюы), тенофовир дизопроксил фумаратты 96 апта емнен кейін қолданумен салыстырғанда бүйрек қауіпсіздігі параметрлерінің өзгерістері азырақ болуымен байланысты болды (сонымен қатар 4.4-бөлімді қараңыз).</w:t>
      </w:r>
    </w:p>
    <w:p w14:paraId="0B607124" w14:textId="77777777" w:rsidR="000F3B86" w:rsidRPr="004F2D91" w:rsidRDefault="000F3B86" w:rsidP="001811E4">
      <w:pPr>
        <w:spacing w:after="0" w:line="20" w:lineRule="atLeast"/>
        <w:jc w:val="both"/>
        <w:rPr>
          <w:rFonts w:ascii="Times New Roman" w:hAnsi="Times New Roman"/>
          <w:sz w:val="24"/>
          <w:szCs w:val="24"/>
          <w:lang w:val="kk-KZ"/>
        </w:rPr>
      </w:pPr>
      <w:r w:rsidRPr="004F2D91">
        <w:rPr>
          <w:rFonts w:ascii="Times New Roman" w:hAnsi="Times New Roman"/>
          <w:sz w:val="24"/>
          <w:szCs w:val="24"/>
          <w:lang w:val="kk-KZ"/>
        </w:rPr>
        <w:t>108 және 110 зерттеулерінде 96-аптадан кейін жасырын емдеуді жалғастырған пациенттерде 144-аптада әр топта бастапқы деңгейімен салыстырғанда бүйректің зертханалық параметрлері мәндерінің өзгеруі 96-аптадағы осындайға ұқсас болды. 108 және 110 зерттеулерінің ашық фазасында сарысу креатининінің 96-аптадан 144-аптаға дейінгі орташа (SD) өзгерісі тенофовир алафенамидті қабылдауды жалғастырғандарда   9</w:t>
      </w:r>
      <w:r w:rsidR="007F53A4" w:rsidRPr="004F2D91">
        <w:rPr>
          <w:rFonts w:ascii="Times New Roman" w:hAnsi="Times New Roman"/>
          <w:sz w:val="24"/>
          <w:szCs w:val="24"/>
          <w:lang w:val="kk-KZ"/>
        </w:rPr>
        <w:t>6-аптада тенофовир дизопроксилд</w:t>
      </w:r>
      <w:r w:rsidRPr="004F2D91">
        <w:rPr>
          <w:rFonts w:ascii="Times New Roman" w:hAnsi="Times New Roman"/>
          <w:sz w:val="24"/>
          <w:szCs w:val="24"/>
          <w:lang w:val="kk-KZ"/>
        </w:rPr>
        <w:t>ен тенофовир алафенамидке ауысқандарда -0,018 (0,0691) мг/дл-мен салыстырғанда  +0,002 (0,0924) мг/дл құрады. Ашық фазада 96-аптадан 144-аптаға дейін еШСЖ өзгеру медианасы 96-</w:t>
      </w:r>
      <w:r w:rsidR="007F53A4" w:rsidRPr="004F2D91">
        <w:rPr>
          <w:rFonts w:ascii="Times New Roman" w:hAnsi="Times New Roman"/>
          <w:sz w:val="24"/>
          <w:szCs w:val="24"/>
          <w:lang w:val="kk-KZ"/>
        </w:rPr>
        <w:t>аптада тенофовир дизопроксилден</w:t>
      </w:r>
      <w:r w:rsidRPr="004F2D91">
        <w:rPr>
          <w:rFonts w:ascii="Times New Roman" w:hAnsi="Times New Roman"/>
          <w:sz w:val="24"/>
          <w:szCs w:val="24"/>
          <w:lang w:val="kk-KZ"/>
        </w:rPr>
        <w:t xml:space="preserve"> тенофовир алафенамидке ауысқан пациенттердегі +4,2 мл/мин салыстырғанда тенофовир алафенамидті қабылдауды жалғастырған пациенттерде -1,2 мл/мин құрады.</w:t>
      </w:r>
    </w:p>
    <w:p w14:paraId="0DE11B5E" w14:textId="77777777" w:rsidR="007856CA" w:rsidRPr="004F2D91" w:rsidRDefault="007B33D9" w:rsidP="007B33D9">
      <w:pPr>
        <w:spacing w:after="0" w:line="20" w:lineRule="atLeast"/>
        <w:jc w:val="both"/>
        <w:rPr>
          <w:rFonts w:ascii="Times New Roman" w:hAnsi="Times New Roman"/>
          <w:i/>
          <w:sz w:val="24"/>
          <w:szCs w:val="24"/>
          <w:lang w:val="kk-KZ"/>
        </w:rPr>
      </w:pPr>
      <w:r w:rsidRPr="004F2D91">
        <w:rPr>
          <w:rFonts w:ascii="Times New Roman" w:hAnsi="Times New Roman"/>
          <w:i/>
          <w:sz w:val="24"/>
          <w:szCs w:val="24"/>
          <w:lang w:val="kk-KZ"/>
        </w:rPr>
        <w:t>108-зерттеуде және 110-зерттеудегі зертханалық тесттердегі липидтердің өзгеруі</w:t>
      </w:r>
    </w:p>
    <w:p w14:paraId="0FE39BD9" w14:textId="77777777" w:rsidR="00B3241A" w:rsidRPr="004F2D91" w:rsidRDefault="007856CA" w:rsidP="007B33D9">
      <w:pPr>
        <w:spacing w:after="0" w:line="20" w:lineRule="atLeast"/>
        <w:jc w:val="both"/>
        <w:rPr>
          <w:rFonts w:ascii="Times New Roman" w:hAnsi="Times New Roman"/>
          <w:sz w:val="24"/>
          <w:szCs w:val="24"/>
          <w:lang w:val="kk-KZ"/>
        </w:rPr>
      </w:pPr>
      <w:r w:rsidRPr="004F2D91">
        <w:rPr>
          <w:rFonts w:ascii="Times New Roman" w:hAnsi="Times New Roman"/>
          <w:sz w:val="24"/>
          <w:szCs w:val="24"/>
          <w:lang w:val="kk-KZ"/>
        </w:rPr>
        <w:lastRenderedPageBreak/>
        <w:t>108 және 110 зерттеулерінің біріктірілген талдауында екі емдеу тобында да бастапқы деңгейінен 96-аптаға дейін ашқарын</w:t>
      </w:r>
      <w:r w:rsidR="005345FB" w:rsidRPr="004F2D91">
        <w:rPr>
          <w:rFonts w:ascii="Times New Roman" w:hAnsi="Times New Roman"/>
          <w:sz w:val="24"/>
          <w:szCs w:val="24"/>
          <w:lang w:val="kk-KZ"/>
        </w:rPr>
        <w:t>дағы</w:t>
      </w:r>
      <w:r w:rsidRPr="004F2D91">
        <w:rPr>
          <w:rFonts w:ascii="Times New Roman" w:hAnsi="Times New Roman"/>
          <w:sz w:val="24"/>
          <w:szCs w:val="24"/>
          <w:lang w:val="kk-KZ"/>
        </w:rPr>
        <w:t xml:space="preserve"> липидтер параметрінің орташа өзгерістері байқалды. </w:t>
      </w:r>
      <w:r w:rsidR="00B3241A" w:rsidRPr="004F2D91">
        <w:rPr>
          <w:rFonts w:ascii="Times New Roman" w:hAnsi="Times New Roman"/>
          <w:sz w:val="24"/>
          <w:szCs w:val="24"/>
          <w:lang w:val="kk-KZ"/>
        </w:rPr>
        <w:t xml:space="preserve">96-аптада ашық таңбалы тенофовир алафенамидіне ауысқан емделушілер үшін жалпы холестериннің, ТЖЛП холестеринінің, ТТЛП холестеринінің, триглицеридтердің және жалпы холестериннің ТЖЛП-ге қатынасының өзгеруі бастапқыда тенофовирге рандомизацияланған емделушілерге арналған </w:t>
      </w:r>
      <w:r w:rsidR="00613AF7" w:rsidRPr="004F2D91">
        <w:rPr>
          <w:rFonts w:ascii="Times New Roman" w:hAnsi="Times New Roman"/>
          <w:sz w:val="24"/>
          <w:szCs w:val="24"/>
          <w:lang w:val="kk-KZ"/>
        </w:rPr>
        <w:t>салыстырмалы жасырын</w:t>
      </w:r>
      <w:r w:rsidR="00B3241A" w:rsidRPr="004F2D91">
        <w:rPr>
          <w:rFonts w:ascii="Times New Roman" w:hAnsi="Times New Roman"/>
          <w:sz w:val="24"/>
          <w:szCs w:val="24"/>
          <w:lang w:val="kk-KZ"/>
        </w:rPr>
        <w:t xml:space="preserve"> зерттеудегі бастапқы деректермен салыстырғанда. алафенамид пен тенофовир дизопроксил, 96 және 144-ші аптада 6-кестеде көрсетілген.</w:t>
      </w:r>
    </w:p>
    <w:p w14:paraId="29DE9E3D" w14:textId="77777777" w:rsidR="007B33D9" w:rsidRPr="004F2D91" w:rsidRDefault="007856CA" w:rsidP="007B33D9">
      <w:pPr>
        <w:spacing w:after="0" w:line="20" w:lineRule="atLeast"/>
        <w:jc w:val="both"/>
        <w:rPr>
          <w:rFonts w:ascii="Times New Roman" w:hAnsi="Times New Roman"/>
          <w:sz w:val="24"/>
          <w:szCs w:val="24"/>
          <w:lang w:val="kk-KZ"/>
        </w:rPr>
      </w:pPr>
      <w:r w:rsidRPr="004F2D91">
        <w:rPr>
          <w:rFonts w:ascii="Times New Roman" w:hAnsi="Times New Roman"/>
          <w:sz w:val="24"/>
          <w:szCs w:val="24"/>
          <w:lang w:val="kk-KZ"/>
        </w:rPr>
        <w:t>96-аптада, салыстырмалы жасырын фазаның соңында, тенофовир алафенамид тобында ашқарында</w:t>
      </w:r>
      <w:r w:rsidR="005345FB" w:rsidRPr="004F2D91">
        <w:rPr>
          <w:rFonts w:ascii="Times New Roman" w:hAnsi="Times New Roman"/>
          <w:sz w:val="24"/>
          <w:szCs w:val="24"/>
          <w:lang w:val="kk-KZ"/>
        </w:rPr>
        <w:t>ғы</w:t>
      </w:r>
      <w:r w:rsidRPr="004F2D91">
        <w:rPr>
          <w:rFonts w:ascii="Times New Roman" w:hAnsi="Times New Roman"/>
          <w:sz w:val="24"/>
          <w:szCs w:val="24"/>
          <w:lang w:val="kk-KZ"/>
        </w:rPr>
        <w:t xml:space="preserve"> жалпы холестерин мен ТЖЛП медианасының төмендегені және ашқарында</w:t>
      </w:r>
      <w:r w:rsidR="005345FB" w:rsidRPr="004F2D91">
        <w:rPr>
          <w:rFonts w:ascii="Times New Roman" w:hAnsi="Times New Roman"/>
          <w:sz w:val="24"/>
          <w:szCs w:val="24"/>
          <w:lang w:val="kk-KZ"/>
        </w:rPr>
        <w:t>ғы</w:t>
      </w:r>
      <w:r w:rsidRPr="004F2D91">
        <w:rPr>
          <w:rFonts w:ascii="Times New Roman" w:hAnsi="Times New Roman"/>
          <w:sz w:val="24"/>
          <w:szCs w:val="24"/>
          <w:lang w:val="kk-KZ"/>
        </w:rPr>
        <w:t xml:space="preserve"> тікелей </w:t>
      </w:r>
      <w:bookmarkStart w:id="7" w:name="_Hlk173227314"/>
      <w:r w:rsidRPr="004F2D91">
        <w:rPr>
          <w:rFonts w:ascii="Times New Roman" w:hAnsi="Times New Roman"/>
          <w:sz w:val="24"/>
          <w:szCs w:val="24"/>
          <w:lang w:val="kk-KZ"/>
        </w:rPr>
        <w:t xml:space="preserve">ТТЛП </w:t>
      </w:r>
      <w:bookmarkEnd w:id="7"/>
      <w:r w:rsidR="00600171" w:rsidRPr="004F2D91">
        <w:rPr>
          <w:rFonts w:ascii="Times New Roman" w:hAnsi="Times New Roman"/>
          <w:sz w:val="24"/>
          <w:szCs w:val="24"/>
          <w:lang w:val="kk-KZ"/>
        </w:rPr>
        <w:t>және триглицеридтер</w:t>
      </w:r>
      <w:r w:rsidRPr="004F2D91">
        <w:rPr>
          <w:rFonts w:ascii="Times New Roman" w:hAnsi="Times New Roman"/>
          <w:sz w:val="24"/>
          <w:szCs w:val="24"/>
          <w:lang w:val="kk-KZ"/>
        </w:rPr>
        <w:t xml:space="preserve"> медианасының жоғарылағаны байқалды</w:t>
      </w:r>
      <w:r w:rsidR="007F53A4" w:rsidRPr="004F2D91">
        <w:rPr>
          <w:rFonts w:ascii="Times New Roman" w:hAnsi="Times New Roman"/>
          <w:sz w:val="24"/>
          <w:szCs w:val="24"/>
          <w:lang w:val="kk-KZ"/>
        </w:rPr>
        <w:t>, ал тенофовир дизопроксил</w:t>
      </w:r>
      <w:r w:rsidRPr="004F2D91">
        <w:rPr>
          <w:rFonts w:ascii="Times New Roman" w:hAnsi="Times New Roman"/>
          <w:sz w:val="24"/>
          <w:szCs w:val="24"/>
          <w:lang w:val="kk-KZ"/>
        </w:rPr>
        <w:t xml:space="preserve"> тобы барлық параметрлердің орташа төмендегенін көрсетті.</w:t>
      </w:r>
      <w:r w:rsidR="007B33D9" w:rsidRPr="004F2D91">
        <w:rPr>
          <w:rFonts w:ascii="Times New Roman" w:hAnsi="Times New Roman"/>
          <w:sz w:val="24"/>
          <w:szCs w:val="24"/>
          <w:lang w:val="kk-KZ"/>
        </w:rPr>
        <w:t xml:space="preserve"> </w:t>
      </w:r>
    </w:p>
    <w:p w14:paraId="5C694BCC" w14:textId="77777777" w:rsidR="00365184" w:rsidRPr="004F2D91" w:rsidRDefault="00B3241A" w:rsidP="00261DB6">
      <w:pPr>
        <w:spacing w:after="0" w:line="20" w:lineRule="atLeast"/>
        <w:jc w:val="both"/>
        <w:rPr>
          <w:rFonts w:ascii="Times New Roman" w:hAnsi="Times New Roman"/>
          <w:sz w:val="24"/>
          <w:szCs w:val="24"/>
          <w:lang w:val="kk-KZ"/>
        </w:rPr>
      </w:pPr>
      <w:r w:rsidRPr="004F2D91">
        <w:rPr>
          <w:rFonts w:ascii="Times New Roman" w:hAnsi="Times New Roman"/>
          <w:sz w:val="24"/>
          <w:szCs w:val="24"/>
          <w:lang w:val="kk-KZ"/>
        </w:rPr>
        <w:t>108 және 110 зерттеулердің ашық фазасында пациенттер 96-аптада ашық таңбалы тенофовир алафенамидке ауысқан кезде, тенофовир алафенамидті қабылдауды жалғастырған емделушілерде 144-ші аптада липидтердің параметрлері 96-аптадағыға ұқсас болды, ал орташа жоғарылауы аш қарынға жалпы холестерин, тікелей ТТЛП, ТЖЛП және триглицеридтер тенофовир дизопроксилінен тенофовир алафенамидіне 96-шы аптада ауысқан емделушілерде байқалды. Ашық фазада жалпы холестериннің ТЖЛП-ге қатынасының медианасы (Q1, Q3) 96-дан 144-ші аптаға дейін тенофовир алафенамидті қабылдауды жалғастырған емделушілерде 0,0 (-0,2, 0,4) және 0,2 (0,2) болды. -0,2, 0,6) 96 аптада тенофовир дизопроксилінен тенофовир алафенамидіне ауысқан емделушілерде.</w:t>
      </w:r>
    </w:p>
    <w:p w14:paraId="4E8DAF72" w14:textId="77777777" w:rsidR="00B3241A" w:rsidRPr="004F2D91" w:rsidRDefault="00B3241A" w:rsidP="00261DB6">
      <w:pPr>
        <w:spacing w:after="0" w:line="20" w:lineRule="atLeast"/>
        <w:jc w:val="both"/>
        <w:rPr>
          <w:rFonts w:ascii="Times New Roman" w:hAnsi="Times New Roman"/>
          <w:sz w:val="24"/>
          <w:szCs w:val="24"/>
          <w:lang w:val="kk-KZ"/>
        </w:rPr>
      </w:pPr>
    </w:p>
    <w:p w14:paraId="2C907631" w14:textId="77777777" w:rsidR="00CB79B4" w:rsidRPr="004F2D91" w:rsidRDefault="007B33D9" w:rsidP="00261DB6">
      <w:pPr>
        <w:spacing w:after="0" w:line="20" w:lineRule="atLeast"/>
        <w:jc w:val="both"/>
        <w:rPr>
          <w:rFonts w:ascii="Times New Roman" w:hAnsi="Times New Roman"/>
          <w:b/>
          <w:bCs/>
          <w:sz w:val="24"/>
          <w:szCs w:val="24"/>
          <w:lang w:val="kk-KZ"/>
        </w:rPr>
      </w:pPr>
      <w:r w:rsidRPr="004F2D91">
        <w:rPr>
          <w:rFonts w:ascii="Times New Roman" w:hAnsi="Times New Roman"/>
          <w:b/>
          <w:bCs/>
          <w:sz w:val="24"/>
          <w:szCs w:val="24"/>
          <w:lang w:val="kk-KZ"/>
        </w:rPr>
        <w:t>6-кесте: 96-аптада ашық тенофовир алафенамидке көшкен пациенттер үшін 96 және 144-аптадағы липидті зертханалық зерттеулердегі жасырын салыстырмалы бастапқы деңгеймен салыстырғанда өзгерістердің медианасы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2322"/>
        <w:gridCol w:w="2322"/>
        <w:gridCol w:w="2215"/>
      </w:tblGrid>
      <w:tr w:rsidR="00CB79B4" w:rsidRPr="004F2D91" w14:paraId="6F571E39" w14:textId="77777777" w:rsidTr="00B07BA4">
        <w:tc>
          <w:tcPr>
            <w:tcW w:w="2213" w:type="dxa"/>
            <w:shd w:val="clear" w:color="auto" w:fill="auto"/>
          </w:tcPr>
          <w:p w14:paraId="3D12FE1B" w14:textId="77777777" w:rsidR="00CB79B4" w:rsidRPr="004F2D91" w:rsidRDefault="00CB79B4" w:rsidP="003E7597">
            <w:pPr>
              <w:autoSpaceDE w:val="0"/>
              <w:autoSpaceDN w:val="0"/>
              <w:adjustRightInd w:val="0"/>
              <w:spacing w:after="0" w:line="240" w:lineRule="auto"/>
              <w:rPr>
                <w:rFonts w:ascii="Times New Roman" w:eastAsia="SimSun" w:hAnsi="Times New Roman"/>
                <w:sz w:val="24"/>
                <w:szCs w:val="24"/>
                <w:lang w:val="kk-KZ" w:bidi="ru-RU"/>
              </w:rPr>
            </w:pPr>
          </w:p>
        </w:tc>
        <w:tc>
          <w:tcPr>
            <w:tcW w:w="6859" w:type="dxa"/>
            <w:gridSpan w:val="3"/>
            <w:shd w:val="clear" w:color="auto" w:fill="auto"/>
          </w:tcPr>
          <w:p w14:paraId="1CAB3684" w14:textId="77777777" w:rsidR="00CB79B4" w:rsidRPr="004F2D91" w:rsidRDefault="00CB79B4" w:rsidP="003E7597">
            <w:pPr>
              <w:autoSpaceDE w:val="0"/>
              <w:autoSpaceDN w:val="0"/>
              <w:adjustRightInd w:val="0"/>
              <w:spacing w:after="0" w:line="240" w:lineRule="auto"/>
              <w:jc w:val="center"/>
              <w:rPr>
                <w:rFonts w:ascii="Times New Roman" w:eastAsia="SimSun" w:hAnsi="Times New Roman"/>
                <w:sz w:val="24"/>
                <w:szCs w:val="24"/>
                <w:lang w:val="en-US" w:bidi="ru-RU"/>
              </w:rPr>
            </w:pPr>
            <w:r w:rsidRPr="004F2D91">
              <w:rPr>
                <w:rFonts w:ascii="Times New Roman" w:eastAsia="SimSun" w:hAnsi="Times New Roman"/>
                <w:sz w:val="24"/>
                <w:szCs w:val="24"/>
                <w:lang w:bidi="ru-RU"/>
              </w:rPr>
              <w:t xml:space="preserve">ТАФ-ТАФ </w:t>
            </w:r>
            <w:r w:rsidRPr="004F2D91">
              <w:rPr>
                <w:rFonts w:ascii="Times New Roman" w:eastAsia="SimSun" w:hAnsi="Times New Roman"/>
                <w:sz w:val="24"/>
                <w:szCs w:val="24"/>
                <w:lang w:val="en-US" w:bidi="ru-RU"/>
              </w:rPr>
              <w:t>(N=360)</w:t>
            </w:r>
          </w:p>
        </w:tc>
      </w:tr>
      <w:tr w:rsidR="00CB79B4" w:rsidRPr="004F2D91" w14:paraId="2CDF0C4D" w14:textId="77777777" w:rsidTr="00B07BA4">
        <w:tc>
          <w:tcPr>
            <w:tcW w:w="2213" w:type="dxa"/>
            <w:shd w:val="clear" w:color="auto" w:fill="auto"/>
          </w:tcPr>
          <w:p w14:paraId="7C2F5A5A" w14:textId="77777777" w:rsidR="00CB79B4" w:rsidRPr="004F2D91" w:rsidRDefault="00CB79B4" w:rsidP="003E7597">
            <w:pPr>
              <w:autoSpaceDE w:val="0"/>
              <w:autoSpaceDN w:val="0"/>
              <w:adjustRightInd w:val="0"/>
              <w:spacing w:after="0" w:line="240" w:lineRule="auto"/>
              <w:rPr>
                <w:rFonts w:ascii="Times New Roman" w:eastAsia="SimSun" w:hAnsi="Times New Roman"/>
                <w:sz w:val="24"/>
                <w:szCs w:val="24"/>
                <w:lang w:bidi="ru-RU"/>
              </w:rPr>
            </w:pPr>
          </w:p>
        </w:tc>
        <w:tc>
          <w:tcPr>
            <w:tcW w:w="2322" w:type="dxa"/>
            <w:shd w:val="clear" w:color="auto" w:fill="auto"/>
          </w:tcPr>
          <w:p w14:paraId="3FAA3365" w14:textId="77777777" w:rsidR="00CB79B4" w:rsidRPr="004F2D91" w:rsidRDefault="00412772" w:rsidP="003E7597">
            <w:pPr>
              <w:autoSpaceDE w:val="0"/>
              <w:autoSpaceDN w:val="0"/>
              <w:adjustRightInd w:val="0"/>
              <w:spacing w:after="0" w:line="240" w:lineRule="auto"/>
              <w:jc w:val="center"/>
              <w:rPr>
                <w:rFonts w:ascii="Times New Roman" w:eastAsia="SimSun" w:hAnsi="Times New Roman"/>
                <w:sz w:val="24"/>
                <w:szCs w:val="24"/>
                <w:lang w:bidi="ru-RU"/>
              </w:rPr>
            </w:pPr>
            <w:r w:rsidRPr="004F2D91">
              <w:rPr>
                <w:rFonts w:ascii="Times New Roman" w:eastAsia="SimSun" w:hAnsi="Times New Roman"/>
                <w:sz w:val="24"/>
                <w:szCs w:val="24"/>
                <w:lang w:val="kk-KZ" w:bidi="ru-RU"/>
              </w:rPr>
              <w:t xml:space="preserve">Жасырын салыстырмалы </w:t>
            </w:r>
            <w:r w:rsidRPr="004F2D91">
              <w:rPr>
                <w:rFonts w:ascii="Times New Roman" w:eastAsia="SimSun" w:hAnsi="Times New Roman"/>
                <w:sz w:val="24"/>
                <w:szCs w:val="24"/>
                <w:lang w:bidi="ru-RU"/>
              </w:rPr>
              <w:t xml:space="preserve"> </w:t>
            </w:r>
            <w:proofErr w:type="spellStart"/>
            <w:r w:rsidRPr="004F2D91">
              <w:rPr>
                <w:rFonts w:ascii="Times New Roman" w:eastAsia="SimSun" w:hAnsi="Times New Roman"/>
                <w:sz w:val="24"/>
                <w:szCs w:val="24"/>
                <w:lang w:bidi="ru-RU"/>
              </w:rPr>
              <w:t>базалық</w:t>
            </w:r>
            <w:proofErr w:type="spellEnd"/>
            <w:r w:rsidRPr="004F2D91">
              <w:rPr>
                <w:rFonts w:ascii="Times New Roman" w:eastAsia="SimSun" w:hAnsi="Times New Roman"/>
                <w:sz w:val="24"/>
                <w:szCs w:val="24"/>
                <w:lang w:bidi="ru-RU"/>
              </w:rPr>
              <w:t xml:space="preserve"> линия</w:t>
            </w:r>
          </w:p>
        </w:tc>
        <w:tc>
          <w:tcPr>
            <w:tcW w:w="2322" w:type="dxa"/>
            <w:shd w:val="clear" w:color="auto" w:fill="auto"/>
          </w:tcPr>
          <w:p w14:paraId="7F82778A" w14:textId="77777777" w:rsidR="00CB79B4" w:rsidRPr="004F2D91" w:rsidRDefault="00CB79B4"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 xml:space="preserve"> 96</w:t>
            </w:r>
            <w:r w:rsidR="00412772" w:rsidRPr="004F2D91">
              <w:rPr>
                <w:rFonts w:ascii="Times New Roman" w:eastAsia="SimSun" w:hAnsi="Times New Roman"/>
                <w:sz w:val="24"/>
                <w:szCs w:val="24"/>
                <w:lang w:val="kk-KZ" w:bidi="ru-RU"/>
              </w:rPr>
              <w:t xml:space="preserve"> апта</w:t>
            </w:r>
          </w:p>
        </w:tc>
        <w:tc>
          <w:tcPr>
            <w:tcW w:w="2215" w:type="dxa"/>
            <w:shd w:val="clear" w:color="auto" w:fill="auto"/>
          </w:tcPr>
          <w:p w14:paraId="4B30DEC5" w14:textId="77777777" w:rsidR="00CB79B4" w:rsidRPr="004F2D91" w:rsidRDefault="00CB79B4"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144</w:t>
            </w:r>
            <w:r w:rsidR="00412772" w:rsidRPr="004F2D91">
              <w:rPr>
                <w:rFonts w:ascii="Times New Roman" w:eastAsia="SimSun" w:hAnsi="Times New Roman"/>
                <w:sz w:val="24"/>
                <w:szCs w:val="24"/>
                <w:lang w:val="kk-KZ" w:bidi="ru-RU"/>
              </w:rPr>
              <w:t xml:space="preserve"> апта</w:t>
            </w:r>
          </w:p>
        </w:tc>
      </w:tr>
      <w:tr w:rsidR="00CB79B4" w:rsidRPr="004F2D91" w14:paraId="12DBB79B" w14:textId="77777777" w:rsidTr="00B07BA4">
        <w:tc>
          <w:tcPr>
            <w:tcW w:w="2213" w:type="dxa"/>
            <w:shd w:val="clear" w:color="auto" w:fill="auto"/>
          </w:tcPr>
          <w:p w14:paraId="03E7AC8F" w14:textId="77777777" w:rsidR="00CB79B4" w:rsidRPr="004F2D91" w:rsidRDefault="00CB79B4" w:rsidP="003E7597">
            <w:pPr>
              <w:autoSpaceDE w:val="0"/>
              <w:autoSpaceDN w:val="0"/>
              <w:adjustRightInd w:val="0"/>
              <w:spacing w:after="0" w:line="240" w:lineRule="auto"/>
              <w:rPr>
                <w:rFonts w:ascii="Times New Roman" w:eastAsia="SimSun" w:hAnsi="Times New Roman"/>
                <w:sz w:val="24"/>
                <w:szCs w:val="24"/>
                <w:lang w:bidi="ru-RU"/>
              </w:rPr>
            </w:pPr>
          </w:p>
        </w:tc>
        <w:tc>
          <w:tcPr>
            <w:tcW w:w="2322" w:type="dxa"/>
            <w:shd w:val="clear" w:color="auto" w:fill="auto"/>
          </w:tcPr>
          <w:p w14:paraId="69D3A178" w14:textId="77777777" w:rsidR="00CB79B4" w:rsidRPr="004F2D91" w:rsidRDefault="00CB79B4"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Медиана (Q1, Q3)</w:t>
            </w:r>
          </w:p>
          <w:p w14:paraId="76E66948" w14:textId="77777777" w:rsidR="00CB79B4" w:rsidRPr="004F2D91" w:rsidRDefault="00CB79B4"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(мг/</w:t>
            </w:r>
            <w:proofErr w:type="spellStart"/>
            <w:r w:rsidRPr="004F2D91">
              <w:rPr>
                <w:rFonts w:ascii="Times New Roman" w:eastAsia="SimSun" w:hAnsi="Times New Roman"/>
                <w:sz w:val="24"/>
                <w:szCs w:val="24"/>
                <w:lang w:bidi="ru-RU"/>
              </w:rPr>
              <w:t>дл</w:t>
            </w:r>
            <w:proofErr w:type="spellEnd"/>
            <w:r w:rsidRPr="004F2D91">
              <w:rPr>
                <w:rFonts w:ascii="Times New Roman" w:eastAsia="SimSun" w:hAnsi="Times New Roman"/>
                <w:sz w:val="24"/>
                <w:szCs w:val="24"/>
                <w:lang w:bidi="ru-RU"/>
              </w:rPr>
              <w:t>)</w:t>
            </w:r>
          </w:p>
        </w:tc>
        <w:tc>
          <w:tcPr>
            <w:tcW w:w="2322" w:type="dxa"/>
            <w:shd w:val="clear" w:color="auto" w:fill="auto"/>
          </w:tcPr>
          <w:p w14:paraId="0061F68E" w14:textId="77777777" w:rsidR="00CB79B4" w:rsidRPr="004F2D91" w:rsidRDefault="00412772"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 xml:space="preserve">Медиана </w:t>
            </w:r>
            <w:proofErr w:type="spellStart"/>
            <w:r w:rsidR="00600171" w:rsidRPr="004F2D91">
              <w:rPr>
                <w:rFonts w:ascii="Times New Roman" w:eastAsia="SimSun" w:hAnsi="Times New Roman"/>
                <w:sz w:val="24"/>
                <w:szCs w:val="24"/>
                <w:lang w:bidi="ru-RU"/>
              </w:rPr>
              <w:t>өзгеруі</w:t>
            </w:r>
            <w:proofErr w:type="spellEnd"/>
            <w:r w:rsidR="00600171" w:rsidRPr="004F2D91">
              <w:rPr>
                <w:rFonts w:ascii="Times New Roman" w:eastAsia="SimSun" w:hAnsi="Times New Roman"/>
                <w:sz w:val="24"/>
                <w:szCs w:val="24"/>
                <w:lang w:bidi="ru-RU"/>
              </w:rPr>
              <w:t xml:space="preserve"> (</w:t>
            </w:r>
            <w:r w:rsidR="00CB79B4" w:rsidRPr="004F2D91">
              <w:rPr>
                <w:rFonts w:ascii="Times New Roman" w:eastAsia="SimSun" w:hAnsi="Times New Roman"/>
                <w:sz w:val="24"/>
                <w:szCs w:val="24"/>
                <w:lang w:bidi="ru-RU"/>
              </w:rPr>
              <w:t>Q1, Q3)</w:t>
            </w:r>
          </w:p>
          <w:p w14:paraId="493C61C1" w14:textId="77777777" w:rsidR="00CB79B4" w:rsidRPr="004F2D91" w:rsidRDefault="00CB79B4"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(мг/</w:t>
            </w:r>
            <w:proofErr w:type="spellStart"/>
            <w:r w:rsidRPr="004F2D91">
              <w:rPr>
                <w:rFonts w:ascii="Times New Roman" w:eastAsia="SimSun" w:hAnsi="Times New Roman"/>
                <w:sz w:val="24"/>
                <w:szCs w:val="24"/>
                <w:lang w:bidi="ru-RU"/>
              </w:rPr>
              <w:t>дл</w:t>
            </w:r>
            <w:proofErr w:type="spellEnd"/>
            <w:r w:rsidRPr="004F2D91">
              <w:rPr>
                <w:rFonts w:ascii="Times New Roman" w:eastAsia="SimSun" w:hAnsi="Times New Roman"/>
                <w:sz w:val="24"/>
                <w:szCs w:val="24"/>
                <w:lang w:bidi="ru-RU"/>
              </w:rPr>
              <w:t>)</w:t>
            </w:r>
          </w:p>
        </w:tc>
        <w:tc>
          <w:tcPr>
            <w:tcW w:w="2215" w:type="dxa"/>
            <w:shd w:val="clear" w:color="auto" w:fill="auto"/>
          </w:tcPr>
          <w:p w14:paraId="2C7EFD7C" w14:textId="77777777" w:rsidR="00CB79B4" w:rsidRPr="004F2D91" w:rsidRDefault="00412772"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 xml:space="preserve">Медиана </w:t>
            </w:r>
            <w:proofErr w:type="spellStart"/>
            <w:r w:rsidR="00600171" w:rsidRPr="004F2D91">
              <w:rPr>
                <w:rFonts w:ascii="Times New Roman" w:eastAsia="SimSun" w:hAnsi="Times New Roman"/>
                <w:sz w:val="24"/>
                <w:szCs w:val="24"/>
                <w:lang w:bidi="ru-RU"/>
              </w:rPr>
              <w:t>өзгеруі</w:t>
            </w:r>
            <w:proofErr w:type="spellEnd"/>
            <w:r w:rsidR="00600171" w:rsidRPr="004F2D91">
              <w:rPr>
                <w:rFonts w:ascii="Times New Roman" w:eastAsia="SimSun" w:hAnsi="Times New Roman"/>
                <w:sz w:val="24"/>
                <w:szCs w:val="24"/>
                <w:lang w:bidi="ru-RU"/>
              </w:rPr>
              <w:t xml:space="preserve"> (</w:t>
            </w:r>
            <w:r w:rsidR="00CB79B4" w:rsidRPr="004F2D91">
              <w:rPr>
                <w:rFonts w:ascii="Times New Roman" w:eastAsia="SimSun" w:hAnsi="Times New Roman"/>
                <w:sz w:val="24"/>
                <w:szCs w:val="24"/>
                <w:lang w:bidi="ru-RU"/>
              </w:rPr>
              <w:t>Q1, Q3)</w:t>
            </w:r>
          </w:p>
          <w:p w14:paraId="1ECF5424" w14:textId="77777777" w:rsidR="00CB79B4" w:rsidRPr="004F2D91" w:rsidRDefault="00CB79B4"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(мг/</w:t>
            </w:r>
            <w:proofErr w:type="spellStart"/>
            <w:r w:rsidRPr="004F2D91">
              <w:rPr>
                <w:rFonts w:ascii="Times New Roman" w:eastAsia="SimSun" w:hAnsi="Times New Roman"/>
                <w:sz w:val="24"/>
                <w:szCs w:val="24"/>
                <w:lang w:bidi="ru-RU"/>
              </w:rPr>
              <w:t>дл</w:t>
            </w:r>
            <w:proofErr w:type="spellEnd"/>
            <w:r w:rsidRPr="004F2D91">
              <w:rPr>
                <w:rFonts w:ascii="Times New Roman" w:eastAsia="SimSun" w:hAnsi="Times New Roman"/>
                <w:sz w:val="24"/>
                <w:szCs w:val="24"/>
                <w:lang w:bidi="ru-RU"/>
              </w:rPr>
              <w:t>)</w:t>
            </w:r>
          </w:p>
        </w:tc>
      </w:tr>
      <w:tr w:rsidR="00CB79B4" w:rsidRPr="004F2D91" w14:paraId="285C85B1" w14:textId="77777777" w:rsidTr="00B07BA4">
        <w:tc>
          <w:tcPr>
            <w:tcW w:w="2213" w:type="dxa"/>
            <w:shd w:val="clear" w:color="auto" w:fill="auto"/>
          </w:tcPr>
          <w:p w14:paraId="121F7693" w14:textId="77777777" w:rsidR="00CB79B4" w:rsidRPr="004F2D91" w:rsidRDefault="00412772"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val="kk-KZ" w:bidi="ru-RU"/>
              </w:rPr>
              <w:t xml:space="preserve">Жалпы </w:t>
            </w:r>
            <w:r w:rsidR="00CB79B4" w:rsidRPr="004F2D91">
              <w:rPr>
                <w:rFonts w:ascii="Times New Roman" w:eastAsia="SimSun" w:hAnsi="Times New Roman"/>
                <w:sz w:val="24"/>
                <w:szCs w:val="24"/>
                <w:lang w:bidi="ru-RU"/>
              </w:rPr>
              <w:t xml:space="preserve"> холестерин (</w:t>
            </w:r>
            <w:proofErr w:type="spellStart"/>
            <w:r w:rsidRPr="004F2D91">
              <w:rPr>
                <w:rFonts w:ascii="Times New Roman" w:eastAsia="SimSun" w:hAnsi="Times New Roman"/>
                <w:sz w:val="24"/>
                <w:szCs w:val="24"/>
                <w:lang w:bidi="ru-RU"/>
              </w:rPr>
              <w:t>ашқарынға</w:t>
            </w:r>
            <w:proofErr w:type="spellEnd"/>
            <w:r w:rsidR="00CB79B4" w:rsidRPr="004F2D91">
              <w:rPr>
                <w:rFonts w:ascii="Times New Roman" w:eastAsia="SimSun" w:hAnsi="Times New Roman"/>
                <w:sz w:val="24"/>
                <w:szCs w:val="24"/>
                <w:lang w:bidi="ru-RU"/>
              </w:rPr>
              <w:t>)</w:t>
            </w:r>
          </w:p>
        </w:tc>
        <w:tc>
          <w:tcPr>
            <w:tcW w:w="2322" w:type="dxa"/>
            <w:shd w:val="clear" w:color="auto" w:fill="auto"/>
          </w:tcPr>
          <w:p w14:paraId="5C14A0E5" w14:textId="77777777" w:rsidR="00CB79B4" w:rsidRPr="004F2D91" w:rsidRDefault="001F4AC0"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185 (166, 210)</w:t>
            </w:r>
          </w:p>
        </w:tc>
        <w:tc>
          <w:tcPr>
            <w:tcW w:w="2322" w:type="dxa"/>
            <w:shd w:val="clear" w:color="auto" w:fill="auto"/>
          </w:tcPr>
          <w:p w14:paraId="1E6D5393" w14:textId="77777777" w:rsidR="00CB79B4" w:rsidRPr="004F2D91" w:rsidRDefault="001F4AC0"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0 (-18, 17)</w:t>
            </w:r>
          </w:p>
        </w:tc>
        <w:tc>
          <w:tcPr>
            <w:tcW w:w="2215" w:type="dxa"/>
            <w:shd w:val="clear" w:color="auto" w:fill="auto"/>
          </w:tcPr>
          <w:p w14:paraId="632BF4D5" w14:textId="77777777" w:rsidR="00CB79B4" w:rsidRPr="004F2D91" w:rsidRDefault="001F4AC0"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0 (-16, 18)</w:t>
            </w:r>
          </w:p>
        </w:tc>
      </w:tr>
      <w:tr w:rsidR="00CB79B4" w:rsidRPr="004F2D91" w14:paraId="4DC30A72" w14:textId="77777777" w:rsidTr="00B07BA4">
        <w:tc>
          <w:tcPr>
            <w:tcW w:w="2213" w:type="dxa"/>
            <w:shd w:val="clear" w:color="auto" w:fill="auto"/>
          </w:tcPr>
          <w:p w14:paraId="0081A9E0" w14:textId="77777777" w:rsidR="00CB79B4" w:rsidRPr="004F2D91" w:rsidRDefault="00412772"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val="kk-KZ" w:bidi="ru-RU"/>
              </w:rPr>
              <w:t>ТЖ</w:t>
            </w:r>
            <w:r w:rsidRPr="004F2D91">
              <w:rPr>
                <w:rFonts w:ascii="Times New Roman" w:eastAsia="SimSun" w:hAnsi="Times New Roman"/>
                <w:sz w:val="24"/>
                <w:szCs w:val="24"/>
                <w:lang w:bidi="ru-RU"/>
              </w:rPr>
              <w:t>ЛП</w:t>
            </w:r>
            <w:r w:rsidR="00CB79B4" w:rsidRPr="004F2D91">
              <w:rPr>
                <w:rFonts w:ascii="Times New Roman" w:eastAsia="SimSun" w:hAnsi="Times New Roman"/>
                <w:sz w:val="24"/>
                <w:szCs w:val="24"/>
                <w:lang w:bidi="ru-RU"/>
              </w:rPr>
              <w:t>-холестерин (</w:t>
            </w:r>
            <w:proofErr w:type="spellStart"/>
            <w:r w:rsidRPr="004F2D91">
              <w:rPr>
                <w:rFonts w:ascii="Times New Roman" w:eastAsia="SimSun" w:hAnsi="Times New Roman"/>
                <w:sz w:val="24"/>
                <w:szCs w:val="24"/>
                <w:lang w:bidi="ru-RU"/>
              </w:rPr>
              <w:t>ашқарынға</w:t>
            </w:r>
            <w:proofErr w:type="spellEnd"/>
            <w:r w:rsidR="00CB79B4" w:rsidRPr="004F2D91">
              <w:rPr>
                <w:rFonts w:ascii="Times New Roman" w:eastAsia="SimSun" w:hAnsi="Times New Roman"/>
                <w:sz w:val="24"/>
                <w:szCs w:val="24"/>
                <w:lang w:bidi="ru-RU"/>
              </w:rPr>
              <w:t>)</w:t>
            </w:r>
          </w:p>
        </w:tc>
        <w:tc>
          <w:tcPr>
            <w:tcW w:w="2322" w:type="dxa"/>
            <w:shd w:val="clear" w:color="auto" w:fill="auto"/>
          </w:tcPr>
          <w:p w14:paraId="095EB04C" w14:textId="77777777" w:rsidR="00CB79B4" w:rsidRPr="004F2D91" w:rsidRDefault="001F4AC0"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59 (49, 72)</w:t>
            </w:r>
          </w:p>
        </w:tc>
        <w:tc>
          <w:tcPr>
            <w:tcW w:w="2322" w:type="dxa"/>
            <w:shd w:val="clear" w:color="auto" w:fill="auto"/>
          </w:tcPr>
          <w:p w14:paraId="109E16C0" w14:textId="77777777" w:rsidR="00CB79B4" w:rsidRPr="004F2D91" w:rsidRDefault="001F4AC0"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-5 (-12, 1)</w:t>
            </w:r>
            <w:r w:rsidRPr="004F2D91">
              <w:rPr>
                <w:rFonts w:ascii="Times New Roman" w:eastAsia="SimSun" w:hAnsi="Times New Roman"/>
                <w:sz w:val="24"/>
                <w:szCs w:val="24"/>
                <w:vertAlign w:val="superscript"/>
                <w:lang w:bidi="ru-RU"/>
              </w:rPr>
              <w:t>a</w:t>
            </w:r>
          </w:p>
        </w:tc>
        <w:tc>
          <w:tcPr>
            <w:tcW w:w="2215" w:type="dxa"/>
            <w:shd w:val="clear" w:color="auto" w:fill="auto"/>
          </w:tcPr>
          <w:p w14:paraId="1BDB7924" w14:textId="77777777" w:rsidR="00CB79B4" w:rsidRPr="004F2D91" w:rsidRDefault="001F4AC0"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-5 (-12,2)</w:t>
            </w:r>
            <w:r w:rsidRPr="004F2D91">
              <w:rPr>
                <w:rFonts w:ascii="Times New Roman" w:eastAsia="SimSun" w:hAnsi="Times New Roman"/>
                <w:sz w:val="24"/>
                <w:szCs w:val="24"/>
                <w:vertAlign w:val="superscript"/>
                <w:lang w:bidi="ru-RU"/>
              </w:rPr>
              <w:t>b</w:t>
            </w:r>
          </w:p>
        </w:tc>
      </w:tr>
      <w:tr w:rsidR="00CB79B4" w:rsidRPr="004F2D91" w14:paraId="627A18F3" w14:textId="77777777" w:rsidTr="00B07BA4">
        <w:tc>
          <w:tcPr>
            <w:tcW w:w="2213" w:type="dxa"/>
            <w:shd w:val="clear" w:color="auto" w:fill="auto"/>
          </w:tcPr>
          <w:p w14:paraId="4E7487A0" w14:textId="77777777" w:rsidR="00CB79B4" w:rsidRPr="004F2D91" w:rsidRDefault="00412772"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val="kk-KZ" w:bidi="ru-RU"/>
              </w:rPr>
              <w:t>ТТ</w:t>
            </w:r>
            <w:r w:rsidRPr="004F2D91">
              <w:rPr>
                <w:rFonts w:ascii="Times New Roman" w:eastAsia="SimSun" w:hAnsi="Times New Roman"/>
                <w:sz w:val="24"/>
                <w:szCs w:val="24"/>
                <w:lang w:bidi="ru-RU"/>
              </w:rPr>
              <w:t>ЛП</w:t>
            </w:r>
            <w:r w:rsidR="00CB79B4" w:rsidRPr="004F2D91">
              <w:rPr>
                <w:rFonts w:ascii="Times New Roman" w:eastAsia="SimSun" w:hAnsi="Times New Roman"/>
                <w:sz w:val="24"/>
                <w:szCs w:val="24"/>
                <w:lang w:bidi="ru-RU"/>
              </w:rPr>
              <w:t>-холестерин (</w:t>
            </w:r>
            <w:proofErr w:type="spellStart"/>
            <w:r w:rsidRPr="004F2D91">
              <w:rPr>
                <w:rFonts w:ascii="Times New Roman" w:eastAsia="SimSun" w:hAnsi="Times New Roman"/>
                <w:sz w:val="24"/>
                <w:szCs w:val="24"/>
                <w:lang w:bidi="ru-RU"/>
              </w:rPr>
              <w:t>ашқарынға</w:t>
            </w:r>
            <w:proofErr w:type="spellEnd"/>
            <w:r w:rsidR="00CB79B4" w:rsidRPr="004F2D91">
              <w:rPr>
                <w:rFonts w:ascii="Times New Roman" w:eastAsia="SimSun" w:hAnsi="Times New Roman"/>
                <w:sz w:val="24"/>
                <w:szCs w:val="24"/>
                <w:lang w:bidi="ru-RU"/>
              </w:rPr>
              <w:t>)</w:t>
            </w:r>
          </w:p>
        </w:tc>
        <w:tc>
          <w:tcPr>
            <w:tcW w:w="2322" w:type="dxa"/>
            <w:shd w:val="clear" w:color="auto" w:fill="auto"/>
          </w:tcPr>
          <w:p w14:paraId="6783DCF0" w14:textId="77777777" w:rsidR="00CB79B4" w:rsidRPr="004F2D91" w:rsidRDefault="001F4AC0"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113 (95, 137)</w:t>
            </w:r>
          </w:p>
        </w:tc>
        <w:tc>
          <w:tcPr>
            <w:tcW w:w="2322" w:type="dxa"/>
            <w:shd w:val="clear" w:color="auto" w:fill="auto"/>
          </w:tcPr>
          <w:p w14:paraId="48BFDEE5" w14:textId="77777777" w:rsidR="00CB79B4" w:rsidRPr="004F2D91" w:rsidRDefault="001F4AC0"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6 (-8, 21)</w:t>
            </w:r>
            <w:r w:rsidRPr="004F2D91">
              <w:rPr>
                <w:rFonts w:ascii="Times New Roman" w:eastAsia="SimSun" w:hAnsi="Times New Roman"/>
                <w:sz w:val="24"/>
                <w:szCs w:val="24"/>
                <w:vertAlign w:val="superscript"/>
                <w:lang w:bidi="ru-RU"/>
              </w:rPr>
              <w:t>a</w:t>
            </w:r>
          </w:p>
        </w:tc>
        <w:tc>
          <w:tcPr>
            <w:tcW w:w="2215" w:type="dxa"/>
            <w:shd w:val="clear" w:color="auto" w:fill="auto"/>
          </w:tcPr>
          <w:p w14:paraId="03D6CCC3" w14:textId="77777777" w:rsidR="00CB79B4" w:rsidRPr="004F2D91" w:rsidRDefault="001F4AC0"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8 (-6, 24)</w:t>
            </w:r>
            <w:r w:rsidRPr="004F2D91">
              <w:rPr>
                <w:rFonts w:ascii="Times New Roman" w:eastAsia="SimSun" w:hAnsi="Times New Roman"/>
                <w:sz w:val="24"/>
                <w:szCs w:val="24"/>
                <w:vertAlign w:val="superscript"/>
                <w:lang w:bidi="ru-RU"/>
              </w:rPr>
              <w:t>b</w:t>
            </w:r>
          </w:p>
        </w:tc>
      </w:tr>
      <w:tr w:rsidR="00CB79B4" w:rsidRPr="004F2D91" w14:paraId="28E6655F" w14:textId="77777777" w:rsidTr="00B07BA4">
        <w:tc>
          <w:tcPr>
            <w:tcW w:w="2213" w:type="dxa"/>
            <w:shd w:val="clear" w:color="auto" w:fill="auto"/>
          </w:tcPr>
          <w:p w14:paraId="011C0064" w14:textId="77777777" w:rsidR="00CB79B4" w:rsidRPr="004F2D91" w:rsidRDefault="00412772" w:rsidP="003E7597">
            <w:pPr>
              <w:autoSpaceDE w:val="0"/>
              <w:autoSpaceDN w:val="0"/>
              <w:adjustRightInd w:val="0"/>
              <w:spacing w:after="0" w:line="240" w:lineRule="auto"/>
              <w:rPr>
                <w:rFonts w:ascii="Times New Roman" w:eastAsia="SimSun" w:hAnsi="Times New Roman"/>
                <w:sz w:val="24"/>
                <w:szCs w:val="24"/>
                <w:lang w:bidi="ru-RU"/>
              </w:rPr>
            </w:pPr>
            <w:proofErr w:type="spellStart"/>
            <w:r w:rsidRPr="004F2D91">
              <w:rPr>
                <w:rFonts w:ascii="Times New Roman" w:eastAsia="SimSun" w:hAnsi="Times New Roman"/>
                <w:sz w:val="24"/>
                <w:szCs w:val="24"/>
                <w:lang w:bidi="ru-RU"/>
              </w:rPr>
              <w:t>Триглицеридтер</w:t>
            </w:r>
            <w:proofErr w:type="spellEnd"/>
            <w:r w:rsidR="00CB79B4" w:rsidRPr="004F2D91">
              <w:rPr>
                <w:rFonts w:ascii="Times New Roman" w:eastAsia="SimSun" w:hAnsi="Times New Roman"/>
                <w:sz w:val="24"/>
                <w:szCs w:val="24"/>
                <w:lang w:bidi="ru-RU"/>
              </w:rPr>
              <w:t xml:space="preserve"> (</w:t>
            </w:r>
            <w:proofErr w:type="spellStart"/>
            <w:r w:rsidRPr="004F2D91">
              <w:rPr>
                <w:rFonts w:ascii="Times New Roman" w:eastAsia="SimSun" w:hAnsi="Times New Roman"/>
                <w:sz w:val="24"/>
                <w:szCs w:val="24"/>
                <w:lang w:bidi="ru-RU"/>
              </w:rPr>
              <w:t>ашқарынға</w:t>
            </w:r>
            <w:proofErr w:type="spellEnd"/>
            <w:r w:rsidR="00CB79B4" w:rsidRPr="004F2D91">
              <w:rPr>
                <w:rFonts w:ascii="Times New Roman" w:eastAsia="SimSun" w:hAnsi="Times New Roman"/>
                <w:sz w:val="24"/>
                <w:szCs w:val="24"/>
                <w:lang w:bidi="ru-RU"/>
              </w:rPr>
              <w:t>)</w:t>
            </w:r>
          </w:p>
        </w:tc>
        <w:tc>
          <w:tcPr>
            <w:tcW w:w="2322" w:type="dxa"/>
            <w:shd w:val="clear" w:color="auto" w:fill="auto"/>
          </w:tcPr>
          <w:p w14:paraId="2A47B533" w14:textId="77777777" w:rsidR="00CB79B4" w:rsidRPr="004F2D91" w:rsidRDefault="001F4AC0"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87 (67, 122)</w:t>
            </w:r>
          </w:p>
        </w:tc>
        <w:tc>
          <w:tcPr>
            <w:tcW w:w="2322" w:type="dxa"/>
            <w:shd w:val="clear" w:color="auto" w:fill="auto"/>
          </w:tcPr>
          <w:p w14:paraId="1BFF3A33" w14:textId="77777777" w:rsidR="00CB79B4" w:rsidRPr="004F2D91" w:rsidRDefault="001F4AC0"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8 (-12, 28)</w:t>
            </w:r>
            <w:r w:rsidRPr="004F2D91">
              <w:rPr>
                <w:rFonts w:ascii="Times New Roman" w:eastAsia="SimSun" w:hAnsi="Times New Roman"/>
                <w:sz w:val="24"/>
                <w:szCs w:val="24"/>
                <w:vertAlign w:val="superscript"/>
                <w:lang w:bidi="ru-RU"/>
              </w:rPr>
              <w:t>a</w:t>
            </w:r>
          </w:p>
        </w:tc>
        <w:tc>
          <w:tcPr>
            <w:tcW w:w="2215" w:type="dxa"/>
            <w:shd w:val="clear" w:color="auto" w:fill="auto"/>
          </w:tcPr>
          <w:p w14:paraId="29687F3F" w14:textId="77777777" w:rsidR="00CB79B4" w:rsidRPr="004F2D91" w:rsidRDefault="001F4AC0"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11 (-11, 40)</w:t>
            </w:r>
            <w:r w:rsidRPr="004F2D91">
              <w:rPr>
                <w:rFonts w:ascii="Times New Roman" w:eastAsia="SimSun" w:hAnsi="Times New Roman"/>
                <w:sz w:val="24"/>
                <w:szCs w:val="24"/>
                <w:vertAlign w:val="superscript"/>
                <w:lang w:bidi="ru-RU"/>
              </w:rPr>
              <w:t>b</w:t>
            </w:r>
          </w:p>
        </w:tc>
      </w:tr>
      <w:tr w:rsidR="00CB79B4" w:rsidRPr="004F2D91" w14:paraId="3925FE22" w14:textId="77777777" w:rsidTr="00B07BA4">
        <w:tc>
          <w:tcPr>
            <w:tcW w:w="2213" w:type="dxa"/>
            <w:shd w:val="clear" w:color="auto" w:fill="auto"/>
          </w:tcPr>
          <w:p w14:paraId="29CBC8AA" w14:textId="77777777" w:rsidR="00CB79B4" w:rsidRPr="004F2D91" w:rsidRDefault="00412772" w:rsidP="00412772">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val="kk-KZ" w:bidi="ru-RU"/>
              </w:rPr>
              <w:t xml:space="preserve">Жалпы </w:t>
            </w:r>
            <w:r w:rsidR="00CB79B4" w:rsidRPr="004F2D91">
              <w:rPr>
                <w:rFonts w:ascii="Times New Roman" w:eastAsia="SimSun" w:hAnsi="Times New Roman"/>
                <w:sz w:val="24"/>
                <w:szCs w:val="24"/>
                <w:lang w:bidi="ru-RU"/>
              </w:rPr>
              <w:t>холестерин</w:t>
            </w:r>
            <w:r w:rsidRPr="004F2D91">
              <w:rPr>
                <w:rFonts w:ascii="Times New Roman" w:eastAsia="SimSun" w:hAnsi="Times New Roman"/>
                <w:sz w:val="24"/>
                <w:szCs w:val="24"/>
                <w:lang w:val="kk-KZ" w:bidi="ru-RU"/>
              </w:rPr>
              <w:t xml:space="preserve">нің ТЖЛП арақатынасы </w:t>
            </w:r>
            <w:r w:rsidR="00CB79B4" w:rsidRPr="004F2D91">
              <w:rPr>
                <w:rFonts w:ascii="Times New Roman" w:eastAsia="SimSun" w:hAnsi="Times New Roman"/>
                <w:sz w:val="24"/>
                <w:szCs w:val="24"/>
                <w:lang w:bidi="ru-RU"/>
              </w:rPr>
              <w:t xml:space="preserve"> </w:t>
            </w:r>
          </w:p>
        </w:tc>
        <w:tc>
          <w:tcPr>
            <w:tcW w:w="2322" w:type="dxa"/>
            <w:shd w:val="clear" w:color="auto" w:fill="auto"/>
          </w:tcPr>
          <w:p w14:paraId="09DDE71C" w14:textId="77777777" w:rsidR="00CB79B4" w:rsidRPr="004F2D91" w:rsidRDefault="001F4AC0"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3.1 (2.6, 3.9)</w:t>
            </w:r>
          </w:p>
        </w:tc>
        <w:tc>
          <w:tcPr>
            <w:tcW w:w="2322" w:type="dxa"/>
            <w:shd w:val="clear" w:color="auto" w:fill="auto"/>
          </w:tcPr>
          <w:p w14:paraId="20F7C1A0" w14:textId="77777777" w:rsidR="00CB79B4" w:rsidRPr="004F2D91" w:rsidRDefault="001F4AC0"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0.2 (0.0, 0.6)</w:t>
            </w:r>
            <w:r w:rsidRPr="004F2D91">
              <w:rPr>
                <w:rFonts w:ascii="Times New Roman" w:eastAsia="SimSun" w:hAnsi="Times New Roman"/>
                <w:sz w:val="24"/>
                <w:szCs w:val="24"/>
                <w:vertAlign w:val="superscript"/>
                <w:lang w:bidi="ru-RU"/>
              </w:rPr>
              <w:t>a</w:t>
            </w:r>
          </w:p>
        </w:tc>
        <w:tc>
          <w:tcPr>
            <w:tcW w:w="2215" w:type="dxa"/>
            <w:shd w:val="clear" w:color="auto" w:fill="auto"/>
          </w:tcPr>
          <w:p w14:paraId="5BCBEBE8" w14:textId="77777777" w:rsidR="00CB79B4" w:rsidRPr="004F2D91" w:rsidRDefault="001F4AC0"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0.3 (0.0, 0.7)</w:t>
            </w:r>
            <w:r w:rsidRPr="004F2D91">
              <w:rPr>
                <w:rFonts w:ascii="Times New Roman" w:eastAsia="SimSun" w:hAnsi="Times New Roman"/>
                <w:sz w:val="24"/>
                <w:szCs w:val="24"/>
                <w:vertAlign w:val="superscript"/>
                <w:lang w:bidi="ru-RU"/>
              </w:rPr>
              <w:t>b</w:t>
            </w:r>
          </w:p>
        </w:tc>
      </w:tr>
      <w:tr w:rsidR="00CB79B4" w:rsidRPr="004F2D91" w14:paraId="59E1D4E3" w14:textId="77777777" w:rsidTr="00B07BA4">
        <w:tc>
          <w:tcPr>
            <w:tcW w:w="9072" w:type="dxa"/>
            <w:gridSpan w:val="4"/>
            <w:shd w:val="clear" w:color="auto" w:fill="auto"/>
          </w:tcPr>
          <w:p w14:paraId="01932E3B" w14:textId="77777777" w:rsidR="00CB79B4" w:rsidRPr="004F2D91" w:rsidRDefault="00CB79B4" w:rsidP="003E7597">
            <w:pPr>
              <w:autoSpaceDE w:val="0"/>
              <w:autoSpaceDN w:val="0"/>
              <w:adjustRightInd w:val="0"/>
              <w:spacing w:after="0" w:line="240" w:lineRule="auto"/>
              <w:jc w:val="center"/>
              <w:rPr>
                <w:rFonts w:ascii="Times New Roman" w:eastAsia="SimSun" w:hAnsi="Times New Roman"/>
                <w:sz w:val="24"/>
                <w:szCs w:val="24"/>
                <w:lang w:bidi="ru-RU"/>
              </w:rPr>
            </w:pPr>
            <w:r w:rsidRPr="004F2D91">
              <w:rPr>
                <w:rFonts w:ascii="Times New Roman" w:eastAsia="SimSun" w:hAnsi="Times New Roman"/>
                <w:sz w:val="24"/>
                <w:szCs w:val="24"/>
                <w:lang w:bidi="ru-RU"/>
              </w:rPr>
              <w:t>ТДФ-ТАФ</w:t>
            </w:r>
          </w:p>
          <w:p w14:paraId="066132AD" w14:textId="77777777" w:rsidR="00CB79B4" w:rsidRPr="004F2D91" w:rsidRDefault="00CB79B4" w:rsidP="003E7597">
            <w:pPr>
              <w:autoSpaceDE w:val="0"/>
              <w:autoSpaceDN w:val="0"/>
              <w:adjustRightInd w:val="0"/>
              <w:spacing w:after="0" w:line="240" w:lineRule="auto"/>
              <w:jc w:val="center"/>
              <w:rPr>
                <w:rFonts w:ascii="Times New Roman" w:eastAsia="SimSun" w:hAnsi="Times New Roman"/>
                <w:sz w:val="24"/>
                <w:szCs w:val="24"/>
                <w:lang w:val="en-US" w:bidi="ru-RU"/>
              </w:rPr>
            </w:pPr>
            <w:r w:rsidRPr="004F2D91">
              <w:rPr>
                <w:rFonts w:ascii="Times New Roman" w:eastAsia="SimSun" w:hAnsi="Times New Roman"/>
                <w:sz w:val="24"/>
                <w:szCs w:val="24"/>
                <w:lang w:bidi="ru-RU"/>
              </w:rPr>
              <w:t>(</w:t>
            </w:r>
            <w:r w:rsidRPr="004F2D91">
              <w:rPr>
                <w:rFonts w:ascii="Times New Roman" w:eastAsia="SimSun" w:hAnsi="Times New Roman"/>
                <w:sz w:val="24"/>
                <w:szCs w:val="24"/>
                <w:lang w:val="en-US" w:bidi="ru-RU"/>
              </w:rPr>
              <w:t>N=180)</w:t>
            </w:r>
          </w:p>
        </w:tc>
      </w:tr>
      <w:tr w:rsidR="00CB79B4" w:rsidRPr="004F2D91" w14:paraId="2DC7E045" w14:textId="77777777" w:rsidTr="00B07BA4">
        <w:tc>
          <w:tcPr>
            <w:tcW w:w="2213" w:type="dxa"/>
            <w:shd w:val="clear" w:color="auto" w:fill="auto"/>
          </w:tcPr>
          <w:p w14:paraId="47B0FD16" w14:textId="77777777" w:rsidR="00CB79B4" w:rsidRPr="004F2D91" w:rsidRDefault="00CB79B4" w:rsidP="003E7597">
            <w:pPr>
              <w:autoSpaceDE w:val="0"/>
              <w:autoSpaceDN w:val="0"/>
              <w:adjustRightInd w:val="0"/>
              <w:spacing w:after="0" w:line="240" w:lineRule="auto"/>
              <w:rPr>
                <w:rFonts w:ascii="Times New Roman" w:eastAsia="SimSun" w:hAnsi="Times New Roman"/>
                <w:sz w:val="24"/>
                <w:szCs w:val="24"/>
                <w:lang w:bidi="ru-RU"/>
              </w:rPr>
            </w:pPr>
          </w:p>
        </w:tc>
        <w:tc>
          <w:tcPr>
            <w:tcW w:w="2322" w:type="dxa"/>
            <w:shd w:val="clear" w:color="auto" w:fill="auto"/>
          </w:tcPr>
          <w:p w14:paraId="6BEA0FCE" w14:textId="77777777" w:rsidR="00CB79B4" w:rsidRPr="004F2D91" w:rsidRDefault="00412772"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val="kk-KZ" w:bidi="ru-RU"/>
              </w:rPr>
              <w:t xml:space="preserve">Жасырын салыстырмалы </w:t>
            </w:r>
            <w:r w:rsidRPr="004F2D91">
              <w:rPr>
                <w:rFonts w:ascii="Times New Roman" w:eastAsia="SimSun" w:hAnsi="Times New Roman"/>
                <w:sz w:val="24"/>
                <w:szCs w:val="24"/>
                <w:lang w:bidi="ru-RU"/>
              </w:rPr>
              <w:t xml:space="preserve"> </w:t>
            </w:r>
            <w:proofErr w:type="spellStart"/>
            <w:r w:rsidRPr="004F2D91">
              <w:rPr>
                <w:rFonts w:ascii="Times New Roman" w:eastAsia="SimSun" w:hAnsi="Times New Roman"/>
                <w:sz w:val="24"/>
                <w:szCs w:val="24"/>
                <w:lang w:bidi="ru-RU"/>
              </w:rPr>
              <w:t>базалық</w:t>
            </w:r>
            <w:proofErr w:type="spellEnd"/>
            <w:r w:rsidR="00CB79B4" w:rsidRPr="004F2D91">
              <w:rPr>
                <w:rFonts w:ascii="Times New Roman" w:eastAsia="SimSun" w:hAnsi="Times New Roman"/>
                <w:sz w:val="24"/>
                <w:szCs w:val="24"/>
                <w:lang w:bidi="ru-RU"/>
              </w:rPr>
              <w:t xml:space="preserve"> линия</w:t>
            </w:r>
          </w:p>
        </w:tc>
        <w:tc>
          <w:tcPr>
            <w:tcW w:w="2322" w:type="dxa"/>
            <w:shd w:val="clear" w:color="auto" w:fill="auto"/>
          </w:tcPr>
          <w:p w14:paraId="0D6D315F" w14:textId="77777777" w:rsidR="00CB79B4" w:rsidRPr="004F2D91" w:rsidRDefault="00CB79B4" w:rsidP="003E7597">
            <w:pPr>
              <w:autoSpaceDE w:val="0"/>
              <w:autoSpaceDN w:val="0"/>
              <w:adjustRightInd w:val="0"/>
              <w:spacing w:after="0" w:line="240" w:lineRule="auto"/>
              <w:rPr>
                <w:rFonts w:ascii="Times New Roman" w:eastAsia="SimSun" w:hAnsi="Times New Roman"/>
                <w:sz w:val="24"/>
                <w:szCs w:val="24"/>
                <w:lang w:val="kk-KZ" w:bidi="ru-RU"/>
              </w:rPr>
            </w:pPr>
            <w:r w:rsidRPr="004F2D91">
              <w:rPr>
                <w:rFonts w:ascii="Times New Roman" w:eastAsia="SimSun" w:hAnsi="Times New Roman"/>
                <w:sz w:val="24"/>
                <w:szCs w:val="24"/>
                <w:lang w:bidi="ru-RU"/>
              </w:rPr>
              <w:t xml:space="preserve"> 96</w:t>
            </w:r>
            <w:r w:rsidR="00412772" w:rsidRPr="004F2D91">
              <w:rPr>
                <w:rFonts w:ascii="Times New Roman" w:eastAsia="SimSun" w:hAnsi="Times New Roman"/>
                <w:sz w:val="24"/>
                <w:szCs w:val="24"/>
                <w:lang w:val="kk-KZ" w:bidi="ru-RU"/>
              </w:rPr>
              <w:t xml:space="preserve"> апта </w:t>
            </w:r>
          </w:p>
        </w:tc>
        <w:tc>
          <w:tcPr>
            <w:tcW w:w="2215" w:type="dxa"/>
            <w:shd w:val="clear" w:color="auto" w:fill="auto"/>
          </w:tcPr>
          <w:p w14:paraId="310BD3C4" w14:textId="77777777" w:rsidR="00CB79B4" w:rsidRPr="004F2D91" w:rsidRDefault="00CB79B4"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144</w:t>
            </w:r>
            <w:r w:rsidR="00412772" w:rsidRPr="004F2D91">
              <w:rPr>
                <w:rFonts w:ascii="Times New Roman" w:eastAsia="SimSun" w:hAnsi="Times New Roman"/>
                <w:sz w:val="24"/>
                <w:szCs w:val="24"/>
                <w:lang w:val="kk-KZ" w:bidi="ru-RU"/>
              </w:rPr>
              <w:t xml:space="preserve"> апта</w:t>
            </w:r>
          </w:p>
        </w:tc>
      </w:tr>
      <w:tr w:rsidR="00CB79B4" w:rsidRPr="004F2D91" w14:paraId="5438B2DB" w14:textId="77777777" w:rsidTr="00412772">
        <w:trPr>
          <w:trHeight w:val="1038"/>
        </w:trPr>
        <w:tc>
          <w:tcPr>
            <w:tcW w:w="2213" w:type="dxa"/>
            <w:shd w:val="clear" w:color="auto" w:fill="auto"/>
          </w:tcPr>
          <w:p w14:paraId="67F37747" w14:textId="77777777" w:rsidR="00CB79B4" w:rsidRPr="004F2D91" w:rsidRDefault="00CB79B4" w:rsidP="003E7597">
            <w:pPr>
              <w:autoSpaceDE w:val="0"/>
              <w:autoSpaceDN w:val="0"/>
              <w:adjustRightInd w:val="0"/>
              <w:spacing w:after="0" w:line="240" w:lineRule="auto"/>
              <w:rPr>
                <w:rFonts w:ascii="Times New Roman" w:eastAsia="SimSun" w:hAnsi="Times New Roman"/>
                <w:sz w:val="24"/>
                <w:szCs w:val="24"/>
                <w:lang w:bidi="ru-RU"/>
              </w:rPr>
            </w:pPr>
          </w:p>
        </w:tc>
        <w:tc>
          <w:tcPr>
            <w:tcW w:w="2322" w:type="dxa"/>
            <w:shd w:val="clear" w:color="auto" w:fill="auto"/>
          </w:tcPr>
          <w:p w14:paraId="0233D230" w14:textId="77777777" w:rsidR="00CB79B4" w:rsidRPr="004F2D91" w:rsidRDefault="00CB79B4"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Медиана (Q1, Q3)</w:t>
            </w:r>
          </w:p>
          <w:p w14:paraId="1913246D" w14:textId="77777777" w:rsidR="00CB79B4" w:rsidRPr="004F2D91" w:rsidRDefault="00CB79B4"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(мг/</w:t>
            </w:r>
            <w:proofErr w:type="spellStart"/>
            <w:r w:rsidRPr="004F2D91">
              <w:rPr>
                <w:rFonts w:ascii="Times New Roman" w:eastAsia="SimSun" w:hAnsi="Times New Roman"/>
                <w:sz w:val="24"/>
                <w:szCs w:val="24"/>
                <w:lang w:bidi="ru-RU"/>
              </w:rPr>
              <w:t>дл</w:t>
            </w:r>
            <w:proofErr w:type="spellEnd"/>
            <w:r w:rsidRPr="004F2D91">
              <w:rPr>
                <w:rFonts w:ascii="Times New Roman" w:eastAsia="SimSun" w:hAnsi="Times New Roman"/>
                <w:sz w:val="24"/>
                <w:szCs w:val="24"/>
                <w:lang w:bidi="ru-RU"/>
              </w:rPr>
              <w:t>)</w:t>
            </w:r>
          </w:p>
        </w:tc>
        <w:tc>
          <w:tcPr>
            <w:tcW w:w="2322" w:type="dxa"/>
            <w:shd w:val="clear" w:color="auto" w:fill="auto"/>
          </w:tcPr>
          <w:p w14:paraId="0E692ACA" w14:textId="77777777" w:rsidR="00CB79B4" w:rsidRPr="004F2D91" w:rsidRDefault="00412772"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 xml:space="preserve">Медиана </w:t>
            </w:r>
            <w:proofErr w:type="spellStart"/>
            <w:r w:rsidRPr="004F2D91">
              <w:rPr>
                <w:rFonts w:ascii="Times New Roman" w:eastAsia="SimSun" w:hAnsi="Times New Roman"/>
                <w:sz w:val="24"/>
                <w:szCs w:val="24"/>
                <w:lang w:bidi="ru-RU"/>
              </w:rPr>
              <w:t>өзгеруі</w:t>
            </w:r>
            <w:proofErr w:type="spellEnd"/>
            <w:r w:rsidRPr="004F2D91">
              <w:rPr>
                <w:rFonts w:ascii="Times New Roman" w:eastAsia="SimSun" w:hAnsi="Times New Roman"/>
                <w:sz w:val="24"/>
                <w:szCs w:val="24"/>
                <w:lang w:bidi="ru-RU"/>
              </w:rPr>
              <w:t xml:space="preserve"> </w:t>
            </w:r>
            <w:r w:rsidR="00CB79B4" w:rsidRPr="004F2D91">
              <w:rPr>
                <w:rFonts w:ascii="Times New Roman" w:eastAsia="SimSun" w:hAnsi="Times New Roman"/>
                <w:sz w:val="24"/>
                <w:szCs w:val="24"/>
                <w:lang w:bidi="ru-RU"/>
              </w:rPr>
              <w:t xml:space="preserve"> (Q1, Q3)</w:t>
            </w:r>
          </w:p>
          <w:p w14:paraId="739B52E8" w14:textId="77777777" w:rsidR="00CB79B4" w:rsidRPr="004F2D91" w:rsidRDefault="00CB79B4"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(мг/</w:t>
            </w:r>
            <w:proofErr w:type="spellStart"/>
            <w:r w:rsidRPr="004F2D91">
              <w:rPr>
                <w:rFonts w:ascii="Times New Roman" w:eastAsia="SimSun" w:hAnsi="Times New Roman"/>
                <w:sz w:val="24"/>
                <w:szCs w:val="24"/>
                <w:lang w:bidi="ru-RU"/>
              </w:rPr>
              <w:t>дл</w:t>
            </w:r>
            <w:proofErr w:type="spellEnd"/>
            <w:r w:rsidRPr="004F2D91">
              <w:rPr>
                <w:rFonts w:ascii="Times New Roman" w:eastAsia="SimSun" w:hAnsi="Times New Roman"/>
                <w:sz w:val="24"/>
                <w:szCs w:val="24"/>
                <w:lang w:bidi="ru-RU"/>
              </w:rPr>
              <w:t>)</w:t>
            </w:r>
          </w:p>
        </w:tc>
        <w:tc>
          <w:tcPr>
            <w:tcW w:w="2215" w:type="dxa"/>
            <w:shd w:val="clear" w:color="auto" w:fill="auto"/>
          </w:tcPr>
          <w:p w14:paraId="28C89215" w14:textId="77777777" w:rsidR="00CB79B4" w:rsidRPr="004F2D91" w:rsidRDefault="00412772"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 xml:space="preserve">Медиана </w:t>
            </w:r>
            <w:proofErr w:type="spellStart"/>
            <w:r w:rsidRPr="004F2D91">
              <w:rPr>
                <w:rFonts w:ascii="Times New Roman" w:eastAsia="SimSun" w:hAnsi="Times New Roman"/>
                <w:sz w:val="24"/>
                <w:szCs w:val="24"/>
                <w:lang w:bidi="ru-RU"/>
              </w:rPr>
              <w:t>өзгеруі</w:t>
            </w:r>
            <w:proofErr w:type="spellEnd"/>
            <w:r w:rsidRPr="004F2D91">
              <w:rPr>
                <w:rFonts w:ascii="Times New Roman" w:eastAsia="SimSun" w:hAnsi="Times New Roman"/>
                <w:sz w:val="24"/>
                <w:szCs w:val="24"/>
                <w:lang w:bidi="ru-RU"/>
              </w:rPr>
              <w:t xml:space="preserve">  </w:t>
            </w:r>
            <w:r w:rsidR="00CB79B4" w:rsidRPr="004F2D91">
              <w:rPr>
                <w:rFonts w:ascii="Times New Roman" w:eastAsia="SimSun" w:hAnsi="Times New Roman"/>
                <w:sz w:val="24"/>
                <w:szCs w:val="24"/>
                <w:lang w:bidi="ru-RU"/>
              </w:rPr>
              <w:t>(Q1, Q3)</w:t>
            </w:r>
          </w:p>
          <w:p w14:paraId="3198F696" w14:textId="77777777" w:rsidR="00CB79B4" w:rsidRPr="004F2D91" w:rsidRDefault="00CB79B4"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(мг/</w:t>
            </w:r>
            <w:proofErr w:type="spellStart"/>
            <w:r w:rsidRPr="004F2D91">
              <w:rPr>
                <w:rFonts w:ascii="Times New Roman" w:eastAsia="SimSun" w:hAnsi="Times New Roman"/>
                <w:sz w:val="24"/>
                <w:szCs w:val="24"/>
                <w:lang w:bidi="ru-RU"/>
              </w:rPr>
              <w:t>дл</w:t>
            </w:r>
            <w:proofErr w:type="spellEnd"/>
            <w:r w:rsidRPr="004F2D91">
              <w:rPr>
                <w:rFonts w:ascii="Times New Roman" w:eastAsia="SimSun" w:hAnsi="Times New Roman"/>
                <w:sz w:val="24"/>
                <w:szCs w:val="24"/>
                <w:lang w:bidi="ru-RU"/>
              </w:rPr>
              <w:t>)</w:t>
            </w:r>
          </w:p>
        </w:tc>
      </w:tr>
      <w:tr w:rsidR="00CB79B4" w:rsidRPr="004F2D91" w14:paraId="3E614E0B" w14:textId="77777777" w:rsidTr="00B07BA4">
        <w:tc>
          <w:tcPr>
            <w:tcW w:w="2213" w:type="dxa"/>
            <w:shd w:val="clear" w:color="auto" w:fill="auto"/>
          </w:tcPr>
          <w:p w14:paraId="1E3257A6" w14:textId="77777777" w:rsidR="00CB79B4" w:rsidRPr="004F2D91" w:rsidRDefault="00412772"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Ж</w:t>
            </w:r>
            <w:r w:rsidRPr="004F2D91">
              <w:rPr>
                <w:rFonts w:ascii="Times New Roman" w:eastAsia="SimSun" w:hAnsi="Times New Roman"/>
                <w:sz w:val="24"/>
                <w:szCs w:val="24"/>
                <w:lang w:val="kk-KZ" w:bidi="ru-RU"/>
              </w:rPr>
              <w:t>а</w:t>
            </w:r>
            <w:proofErr w:type="spellStart"/>
            <w:r w:rsidRPr="004F2D91">
              <w:rPr>
                <w:rFonts w:ascii="Times New Roman" w:eastAsia="SimSun" w:hAnsi="Times New Roman"/>
                <w:sz w:val="24"/>
                <w:szCs w:val="24"/>
                <w:lang w:bidi="ru-RU"/>
              </w:rPr>
              <w:t>лпы</w:t>
            </w:r>
            <w:proofErr w:type="spellEnd"/>
            <w:r w:rsidR="00CB79B4" w:rsidRPr="004F2D91">
              <w:rPr>
                <w:rFonts w:ascii="Times New Roman" w:eastAsia="SimSun" w:hAnsi="Times New Roman"/>
                <w:sz w:val="24"/>
                <w:szCs w:val="24"/>
                <w:lang w:bidi="ru-RU"/>
              </w:rPr>
              <w:t xml:space="preserve"> холестерин (</w:t>
            </w:r>
            <w:proofErr w:type="spellStart"/>
            <w:r w:rsidRPr="004F2D91">
              <w:rPr>
                <w:rFonts w:ascii="Times New Roman" w:eastAsia="SimSun" w:hAnsi="Times New Roman"/>
                <w:sz w:val="24"/>
                <w:szCs w:val="24"/>
                <w:lang w:bidi="ru-RU"/>
              </w:rPr>
              <w:t>ашқарынға</w:t>
            </w:r>
            <w:proofErr w:type="spellEnd"/>
            <w:r w:rsidR="00CB79B4" w:rsidRPr="004F2D91">
              <w:rPr>
                <w:rFonts w:ascii="Times New Roman" w:eastAsia="SimSun" w:hAnsi="Times New Roman"/>
                <w:sz w:val="24"/>
                <w:szCs w:val="24"/>
                <w:lang w:bidi="ru-RU"/>
              </w:rPr>
              <w:t>)</w:t>
            </w:r>
          </w:p>
        </w:tc>
        <w:tc>
          <w:tcPr>
            <w:tcW w:w="2322" w:type="dxa"/>
            <w:shd w:val="clear" w:color="auto" w:fill="auto"/>
          </w:tcPr>
          <w:p w14:paraId="0C5937DA" w14:textId="77777777" w:rsidR="00CB79B4" w:rsidRPr="004F2D91" w:rsidRDefault="00785365"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189 (163, 215)</w:t>
            </w:r>
          </w:p>
        </w:tc>
        <w:tc>
          <w:tcPr>
            <w:tcW w:w="2322" w:type="dxa"/>
            <w:shd w:val="clear" w:color="auto" w:fill="auto"/>
          </w:tcPr>
          <w:p w14:paraId="55C050AE" w14:textId="77777777" w:rsidR="00CB79B4" w:rsidRPr="004F2D91" w:rsidRDefault="00785365"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-23 (-40, -1)</w:t>
            </w:r>
            <w:r w:rsidRPr="004F2D91">
              <w:rPr>
                <w:rFonts w:ascii="Times New Roman" w:eastAsia="SimSun" w:hAnsi="Times New Roman"/>
                <w:sz w:val="24"/>
                <w:szCs w:val="24"/>
                <w:vertAlign w:val="superscript"/>
                <w:lang w:bidi="ru-RU"/>
              </w:rPr>
              <w:t>а</w:t>
            </w:r>
          </w:p>
        </w:tc>
        <w:tc>
          <w:tcPr>
            <w:tcW w:w="2215" w:type="dxa"/>
            <w:shd w:val="clear" w:color="auto" w:fill="auto"/>
          </w:tcPr>
          <w:p w14:paraId="4DE3FCAD" w14:textId="77777777" w:rsidR="00CB79B4" w:rsidRPr="004F2D91" w:rsidRDefault="00785365"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1 (-17, 20)</w:t>
            </w:r>
          </w:p>
        </w:tc>
      </w:tr>
      <w:tr w:rsidR="00CB79B4" w:rsidRPr="004F2D91" w14:paraId="710A8DBD" w14:textId="77777777" w:rsidTr="00B07BA4">
        <w:tc>
          <w:tcPr>
            <w:tcW w:w="2213" w:type="dxa"/>
            <w:shd w:val="clear" w:color="auto" w:fill="auto"/>
          </w:tcPr>
          <w:p w14:paraId="35FBC3A1" w14:textId="77777777" w:rsidR="00CB79B4" w:rsidRPr="004F2D91" w:rsidRDefault="00412772" w:rsidP="00412772">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val="kk-KZ" w:bidi="ru-RU"/>
              </w:rPr>
              <w:t>ТЖ</w:t>
            </w:r>
            <w:r w:rsidRPr="004F2D91">
              <w:rPr>
                <w:rFonts w:ascii="Times New Roman" w:eastAsia="SimSun" w:hAnsi="Times New Roman"/>
                <w:sz w:val="24"/>
                <w:szCs w:val="24"/>
                <w:lang w:bidi="ru-RU"/>
              </w:rPr>
              <w:t>ЛП-холестерин (</w:t>
            </w:r>
            <w:proofErr w:type="spellStart"/>
            <w:r w:rsidRPr="004F2D91">
              <w:rPr>
                <w:rFonts w:ascii="Times New Roman" w:eastAsia="SimSun" w:hAnsi="Times New Roman"/>
                <w:sz w:val="24"/>
                <w:szCs w:val="24"/>
                <w:lang w:bidi="ru-RU"/>
              </w:rPr>
              <w:t>ашқарынға</w:t>
            </w:r>
            <w:proofErr w:type="spellEnd"/>
            <w:r w:rsidR="00CB79B4" w:rsidRPr="004F2D91">
              <w:rPr>
                <w:rFonts w:ascii="Times New Roman" w:eastAsia="SimSun" w:hAnsi="Times New Roman"/>
                <w:sz w:val="24"/>
                <w:szCs w:val="24"/>
                <w:lang w:bidi="ru-RU"/>
              </w:rPr>
              <w:t>)</w:t>
            </w:r>
          </w:p>
        </w:tc>
        <w:tc>
          <w:tcPr>
            <w:tcW w:w="2322" w:type="dxa"/>
            <w:shd w:val="clear" w:color="auto" w:fill="auto"/>
          </w:tcPr>
          <w:p w14:paraId="168CC3D8" w14:textId="77777777" w:rsidR="00CB79B4" w:rsidRPr="004F2D91" w:rsidRDefault="00785365"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61 (49, 72)</w:t>
            </w:r>
          </w:p>
        </w:tc>
        <w:tc>
          <w:tcPr>
            <w:tcW w:w="2322" w:type="dxa"/>
            <w:shd w:val="clear" w:color="auto" w:fill="auto"/>
          </w:tcPr>
          <w:p w14:paraId="3141EC78" w14:textId="77777777" w:rsidR="00CB79B4" w:rsidRPr="004F2D91" w:rsidRDefault="00785365"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-12 (-19, -3)</w:t>
            </w:r>
            <w:r w:rsidRPr="004F2D91">
              <w:rPr>
                <w:rFonts w:ascii="Times New Roman" w:eastAsia="SimSun" w:hAnsi="Times New Roman"/>
                <w:sz w:val="24"/>
                <w:szCs w:val="24"/>
                <w:vertAlign w:val="superscript"/>
                <w:lang w:bidi="ru-RU"/>
              </w:rPr>
              <w:t>а</w:t>
            </w:r>
          </w:p>
        </w:tc>
        <w:tc>
          <w:tcPr>
            <w:tcW w:w="2215" w:type="dxa"/>
            <w:shd w:val="clear" w:color="auto" w:fill="auto"/>
          </w:tcPr>
          <w:p w14:paraId="49197782" w14:textId="77777777" w:rsidR="00CB79B4" w:rsidRPr="004F2D91" w:rsidRDefault="00785365" w:rsidP="003E7597">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bidi="ru-RU"/>
              </w:rPr>
              <w:t>-8 (-15, -1)</w:t>
            </w:r>
            <w:r w:rsidRPr="004F2D91">
              <w:rPr>
                <w:rFonts w:ascii="Times New Roman" w:eastAsia="SimSun" w:hAnsi="Times New Roman"/>
                <w:sz w:val="24"/>
                <w:szCs w:val="24"/>
                <w:vertAlign w:val="superscript"/>
                <w:lang w:val="en-US" w:bidi="ru-RU"/>
              </w:rPr>
              <w:t>b</w:t>
            </w:r>
          </w:p>
        </w:tc>
      </w:tr>
      <w:tr w:rsidR="00CB79B4" w:rsidRPr="004F2D91" w14:paraId="416806EC" w14:textId="77777777" w:rsidTr="00B07BA4">
        <w:tc>
          <w:tcPr>
            <w:tcW w:w="2213" w:type="dxa"/>
            <w:shd w:val="clear" w:color="auto" w:fill="auto"/>
          </w:tcPr>
          <w:p w14:paraId="3CEC91DB" w14:textId="77777777" w:rsidR="00CB79B4" w:rsidRPr="004F2D91" w:rsidRDefault="00412772"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val="kk-KZ" w:bidi="ru-RU"/>
              </w:rPr>
              <w:t>ТТ</w:t>
            </w:r>
            <w:r w:rsidRPr="004F2D91">
              <w:rPr>
                <w:rFonts w:ascii="Times New Roman" w:eastAsia="SimSun" w:hAnsi="Times New Roman"/>
                <w:sz w:val="24"/>
                <w:szCs w:val="24"/>
                <w:lang w:bidi="ru-RU"/>
              </w:rPr>
              <w:t>ЛП</w:t>
            </w:r>
            <w:r w:rsidR="00CB79B4" w:rsidRPr="004F2D91">
              <w:rPr>
                <w:rFonts w:ascii="Times New Roman" w:eastAsia="SimSun" w:hAnsi="Times New Roman"/>
                <w:sz w:val="24"/>
                <w:szCs w:val="24"/>
                <w:lang w:bidi="ru-RU"/>
              </w:rPr>
              <w:t>-холестерин (</w:t>
            </w:r>
            <w:proofErr w:type="spellStart"/>
            <w:r w:rsidRPr="004F2D91">
              <w:rPr>
                <w:rFonts w:ascii="Times New Roman" w:eastAsia="SimSun" w:hAnsi="Times New Roman"/>
                <w:sz w:val="24"/>
                <w:szCs w:val="24"/>
                <w:lang w:bidi="ru-RU"/>
              </w:rPr>
              <w:t>ашқарынға</w:t>
            </w:r>
            <w:proofErr w:type="spellEnd"/>
            <w:r w:rsidR="00CB79B4" w:rsidRPr="004F2D91">
              <w:rPr>
                <w:rFonts w:ascii="Times New Roman" w:eastAsia="SimSun" w:hAnsi="Times New Roman"/>
                <w:sz w:val="24"/>
                <w:szCs w:val="24"/>
                <w:lang w:bidi="ru-RU"/>
              </w:rPr>
              <w:t>)</w:t>
            </w:r>
          </w:p>
        </w:tc>
        <w:tc>
          <w:tcPr>
            <w:tcW w:w="2322" w:type="dxa"/>
            <w:shd w:val="clear" w:color="auto" w:fill="auto"/>
          </w:tcPr>
          <w:p w14:paraId="5AA464AF" w14:textId="77777777" w:rsidR="00CB79B4" w:rsidRPr="004F2D91" w:rsidRDefault="00785365" w:rsidP="003E7597">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120 (95, 140)</w:t>
            </w:r>
          </w:p>
        </w:tc>
        <w:tc>
          <w:tcPr>
            <w:tcW w:w="2322" w:type="dxa"/>
            <w:shd w:val="clear" w:color="auto" w:fill="auto"/>
          </w:tcPr>
          <w:p w14:paraId="6FB77D84" w14:textId="77777777" w:rsidR="00CB79B4" w:rsidRPr="004F2D91" w:rsidRDefault="00785365" w:rsidP="003E7597">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-7 (-25, 8)</w:t>
            </w:r>
            <w:r w:rsidRPr="004F2D91">
              <w:rPr>
                <w:rFonts w:ascii="Times New Roman" w:eastAsia="SimSun" w:hAnsi="Times New Roman"/>
                <w:sz w:val="24"/>
                <w:szCs w:val="24"/>
                <w:vertAlign w:val="superscript"/>
                <w:lang w:val="en-US" w:bidi="ru-RU"/>
              </w:rPr>
              <w:t>a</w:t>
            </w:r>
          </w:p>
        </w:tc>
        <w:tc>
          <w:tcPr>
            <w:tcW w:w="2215" w:type="dxa"/>
            <w:shd w:val="clear" w:color="auto" w:fill="auto"/>
          </w:tcPr>
          <w:p w14:paraId="6D571907" w14:textId="77777777" w:rsidR="00CB79B4" w:rsidRPr="004F2D91" w:rsidRDefault="00785365" w:rsidP="003E7597">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9 (-5, 26)</w:t>
            </w:r>
            <w:r w:rsidRPr="004F2D91">
              <w:rPr>
                <w:rFonts w:ascii="Times New Roman" w:eastAsia="SimSun" w:hAnsi="Times New Roman"/>
                <w:sz w:val="24"/>
                <w:szCs w:val="24"/>
                <w:vertAlign w:val="superscript"/>
                <w:lang w:val="en-US" w:bidi="ru-RU"/>
              </w:rPr>
              <w:t>b</w:t>
            </w:r>
          </w:p>
        </w:tc>
      </w:tr>
      <w:tr w:rsidR="00CB79B4" w:rsidRPr="004F2D91" w14:paraId="19FCBDB2" w14:textId="77777777" w:rsidTr="00B07BA4">
        <w:tc>
          <w:tcPr>
            <w:tcW w:w="2213" w:type="dxa"/>
            <w:shd w:val="clear" w:color="auto" w:fill="auto"/>
          </w:tcPr>
          <w:p w14:paraId="4EDE5C6E" w14:textId="77777777" w:rsidR="00CB79B4" w:rsidRPr="004F2D91" w:rsidRDefault="00412772" w:rsidP="00412772">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bidi="ru-RU"/>
              </w:rPr>
              <w:t>Триглицериды (</w:t>
            </w:r>
            <w:proofErr w:type="spellStart"/>
            <w:r w:rsidRPr="004F2D91">
              <w:rPr>
                <w:rFonts w:ascii="Times New Roman" w:eastAsia="SimSun" w:hAnsi="Times New Roman"/>
                <w:sz w:val="24"/>
                <w:szCs w:val="24"/>
                <w:lang w:bidi="ru-RU"/>
              </w:rPr>
              <w:t>ашқарынға</w:t>
            </w:r>
            <w:proofErr w:type="spellEnd"/>
            <w:r w:rsidR="00CB79B4" w:rsidRPr="004F2D91">
              <w:rPr>
                <w:rFonts w:ascii="Times New Roman" w:eastAsia="SimSun" w:hAnsi="Times New Roman"/>
                <w:sz w:val="24"/>
                <w:szCs w:val="24"/>
                <w:lang w:bidi="ru-RU"/>
              </w:rPr>
              <w:t>)</w:t>
            </w:r>
          </w:p>
        </w:tc>
        <w:tc>
          <w:tcPr>
            <w:tcW w:w="2322" w:type="dxa"/>
            <w:shd w:val="clear" w:color="auto" w:fill="auto"/>
          </w:tcPr>
          <w:p w14:paraId="438CD9DA" w14:textId="77777777" w:rsidR="00CB79B4" w:rsidRPr="004F2D91" w:rsidRDefault="00785365" w:rsidP="003E7597">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89 (69, 114)</w:t>
            </w:r>
          </w:p>
        </w:tc>
        <w:tc>
          <w:tcPr>
            <w:tcW w:w="2322" w:type="dxa"/>
            <w:shd w:val="clear" w:color="auto" w:fill="auto"/>
          </w:tcPr>
          <w:p w14:paraId="0D8E5DA2" w14:textId="77777777" w:rsidR="00CB79B4" w:rsidRPr="004F2D91" w:rsidRDefault="00785365" w:rsidP="003E7597">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-11 (-31, 11)</w:t>
            </w:r>
            <w:r w:rsidRPr="004F2D91">
              <w:rPr>
                <w:rFonts w:ascii="Times New Roman" w:eastAsia="SimSun" w:hAnsi="Times New Roman"/>
                <w:sz w:val="24"/>
                <w:szCs w:val="24"/>
                <w:vertAlign w:val="superscript"/>
                <w:lang w:val="en-US" w:bidi="ru-RU"/>
              </w:rPr>
              <w:t>a</w:t>
            </w:r>
          </w:p>
        </w:tc>
        <w:tc>
          <w:tcPr>
            <w:tcW w:w="2215" w:type="dxa"/>
            <w:shd w:val="clear" w:color="auto" w:fill="auto"/>
          </w:tcPr>
          <w:p w14:paraId="29AAD6BC" w14:textId="77777777" w:rsidR="00CB79B4" w:rsidRPr="004F2D91" w:rsidRDefault="00785365" w:rsidP="003E7597">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14 (-10, 43)</w:t>
            </w:r>
            <w:r w:rsidRPr="004F2D91">
              <w:rPr>
                <w:rFonts w:ascii="Times New Roman" w:eastAsia="SimSun" w:hAnsi="Times New Roman"/>
                <w:sz w:val="24"/>
                <w:szCs w:val="24"/>
                <w:vertAlign w:val="superscript"/>
                <w:lang w:val="en-US" w:bidi="ru-RU"/>
              </w:rPr>
              <w:t>b</w:t>
            </w:r>
          </w:p>
        </w:tc>
      </w:tr>
      <w:tr w:rsidR="00CB79B4" w:rsidRPr="004F2D91" w14:paraId="6CD6C374" w14:textId="77777777" w:rsidTr="00B07BA4">
        <w:tc>
          <w:tcPr>
            <w:tcW w:w="2213" w:type="dxa"/>
            <w:shd w:val="clear" w:color="auto" w:fill="auto"/>
          </w:tcPr>
          <w:p w14:paraId="10060F83" w14:textId="77777777" w:rsidR="00CB79B4" w:rsidRPr="004F2D91" w:rsidRDefault="00412772" w:rsidP="003E7597">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val="kk-KZ" w:bidi="ru-RU"/>
              </w:rPr>
              <w:t xml:space="preserve">Жалпы </w:t>
            </w:r>
            <w:r w:rsidRPr="004F2D91">
              <w:rPr>
                <w:rFonts w:ascii="Times New Roman" w:eastAsia="SimSun" w:hAnsi="Times New Roman"/>
                <w:sz w:val="24"/>
                <w:szCs w:val="24"/>
                <w:lang w:bidi="ru-RU"/>
              </w:rPr>
              <w:t>холестерин</w:t>
            </w:r>
            <w:r w:rsidRPr="004F2D91">
              <w:rPr>
                <w:rFonts w:ascii="Times New Roman" w:eastAsia="SimSun" w:hAnsi="Times New Roman"/>
                <w:sz w:val="24"/>
                <w:szCs w:val="24"/>
                <w:lang w:val="kk-KZ" w:bidi="ru-RU"/>
              </w:rPr>
              <w:t xml:space="preserve">нің ТЖЛП арақатынасы </w:t>
            </w:r>
            <w:r w:rsidRPr="004F2D91">
              <w:rPr>
                <w:rFonts w:ascii="Times New Roman" w:eastAsia="SimSun" w:hAnsi="Times New Roman"/>
                <w:sz w:val="24"/>
                <w:szCs w:val="24"/>
                <w:lang w:bidi="ru-RU"/>
              </w:rPr>
              <w:t xml:space="preserve"> </w:t>
            </w:r>
          </w:p>
        </w:tc>
        <w:tc>
          <w:tcPr>
            <w:tcW w:w="2322" w:type="dxa"/>
            <w:shd w:val="clear" w:color="auto" w:fill="auto"/>
          </w:tcPr>
          <w:p w14:paraId="538DD0C2" w14:textId="77777777" w:rsidR="00CB79B4" w:rsidRPr="004F2D91" w:rsidRDefault="00785365" w:rsidP="003E7597">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3.1 (2.5, 3.7)</w:t>
            </w:r>
          </w:p>
        </w:tc>
        <w:tc>
          <w:tcPr>
            <w:tcW w:w="2322" w:type="dxa"/>
            <w:shd w:val="clear" w:color="auto" w:fill="auto"/>
          </w:tcPr>
          <w:p w14:paraId="028E76DA" w14:textId="77777777" w:rsidR="00CB79B4" w:rsidRPr="004F2D91" w:rsidRDefault="00785365" w:rsidP="003E7597">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0.2 (-0.1, 0.7)</w:t>
            </w:r>
            <w:r w:rsidRPr="004F2D91">
              <w:rPr>
                <w:rFonts w:ascii="Times New Roman" w:eastAsia="SimSun" w:hAnsi="Times New Roman"/>
                <w:sz w:val="24"/>
                <w:szCs w:val="24"/>
                <w:vertAlign w:val="superscript"/>
                <w:lang w:val="en-US" w:bidi="ru-RU"/>
              </w:rPr>
              <w:t>a</w:t>
            </w:r>
          </w:p>
        </w:tc>
        <w:tc>
          <w:tcPr>
            <w:tcW w:w="2215" w:type="dxa"/>
            <w:shd w:val="clear" w:color="auto" w:fill="auto"/>
          </w:tcPr>
          <w:p w14:paraId="2E722A8A" w14:textId="77777777" w:rsidR="00CB79B4" w:rsidRPr="004F2D91" w:rsidRDefault="00785365" w:rsidP="003E7597">
            <w:pPr>
              <w:autoSpaceDE w:val="0"/>
              <w:autoSpaceDN w:val="0"/>
              <w:adjustRightInd w:val="0"/>
              <w:spacing w:after="0" w:line="240" w:lineRule="auto"/>
              <w:rPr>
                <w:rFonts w:ascii="Times New Roman" w:eastAsia="SimSun" w:hAnsi="Times New Roman"/>
                <w:sz w:val="24"/>
                <w:szCs w:val="24"/>
                <w:lang w:val="en-US" w:bidi="ru-RU"/>
              </w:rPr>
            </w:pPr>
            <w:r w:rsidRPr="004F2D91">
              <w:rPr>
                <w:rFonts w:ascii="Times New Roman" w:eastAsia="SimSun" w:hAnsi="Times New Roman"/>
                <w:sz w:val="24"/>
                <w:szCs w:val="24"/>
                <w:lang w:val="en-US" w:bidi="ru-RU"/>
              </w:rPr>
              <w:t>0.4 (0.0, 1.0)</w:t>
            </w:r>
            <w:r w:rsidRPr="004F2D91">
              <w:rPr>
                <w:rFonts w:ascii="Times New Roman" w:eastAsia="SimSun" w:hAnsi="Times New Roman"/>
                <w:sz w:val="24"/>
                <w:szCs w:val="24"/>
                <w:vertAlign w:val="superscript"/>
                <w:lang w:val="en-US" w:bidi="ru-RU"/>
              </w:rPr>
              <w:t>b</w:t>
            </w:r>
          </w:p>
        </w:tc>
      </w:tr>
    </w:tbl>
    <w:p w14:paraId="06152963" w14:textId="77777777" w:rsidR="000229E0" w:rsidRPr="004F2D91" w:rsidRDefault="000229E0" w:rsidP="000229E0">
      <w:pPr>
        <w:spacing w:after="0" w:line="20" w:lineRule="atLeast"/>
        <w:jc w:val="both"/>
        <w:rPr>
          <w:rFonts w:ascii="Times New Roman" w:hAnsi="Times New Roman"/>
          <w:sz w:val="20"/>
          <w:lang w:val="kk-KZ"/>
        </w:rPr>
      </w:pPr>
      <w:r w:rsidRPr="004F2D91">
        <w:rPr>
          <w:rFonts w:ascii="Times New Roman" w:hAnsi="Times New Roman"/>
          <w:sz w:val="20"/>
        </w:rPr>
        <w:t xml:space="preserve">ТДФ = </w:t>
      </w:r>
      <w:proofErr w:type="spellStart"/>
      <w:r w:rsidRPr="004F2D91">
        <w:rPr>
          <w:rFonts w:ascii="Times New Roman" w:hAnsi="Times New Roman"/>
          <w:sz w:val="20"/>
        </w:rPr>
        <w:t>тенофовир</w:t>
      </w:r>
      <w:proofErr w:type="spellEnd"/>
      <w:r w:rsidRPr="004F2D91">
        <w:rPr>
          <w:rFonts w:ascii="Times New Roman" w:hAnsi="Times New Roman"/>
          <w:sz w:val="20"/>
        </w:rPr>
        <w:t xml:space="preserve"> </w:t>
      </w:r>
      <w:proofErr w:type="spellStart"/>
      <w:r w:rsidRPr="004F2D91">
        <w:rPr>
          <w:rFonts w:ascii="Times New Roman" w:hAnsi="Times New Roman"/>
          <w:sz w:val="20"/>
        </w:rPr>
        <w:t>дизопроксил</w:t>
      </w:r>
      <w:proofErr w:type="spellEnd"/>
      <w:r w:rsidRPr="004F2D91">
        <w:rPr>
          <w:rFonts w:ascii="Times New Roman" w:hAnsi="Times New Roman"/>
          <w:sz w:val="20"/>
        </w:rPr>
        <w:t xml:space="preserve"> </w:t>
      </w:r>
      <w:proofErr w:type="spellStart"/>
      <w:r w:rsidRPr="004F2D91">
        <w:rPr>
          <w:rFonts w:ascii="Times New Roman" w:hAnsi="Times New Roman"/>
          <w:sz w:val="20"/>
        </w:rPr>
        <w:t>фумарат</w:t>
      </w:r>
      <w:proofErr w:type="spellEnd"/>
      <w:r w:rsidR="00412772" w:rsidRPr="004F2D91">
        <w:rPr>
          <w:rFonts w:ascii="Times New Roman" w:hAnsi="Times New Roman"/>
          <w:sz w:val="20"/>
          <w:lang w:val="kk-KZ"/>
        </w:rPr>
        <w:t>ы</w:t>
      </w:r>
    </w:p>
    <w:p w14:paraId="74E17255" w14:textId="77777777" w:rsidR="000229E0" w:rsidRPr="004F2D91" w:rsidRDefault="00412772" w:rsidP="000229E0">
      <w:pPr>
        <w:spacing w:after="0" w:line="20" w:lineRule="atLeast"/>
        <w:jc w:val="both"/>
        <w:rPr>
          <w:rFonts w:ascii="Times New Roman" w:hAnsi="Times New Roman"/>
          <w:sz w:val="20"/>
        </w:rPr>
      </w:pPr>
      <w:r w:rsidRPr="004F2D91">
        <w:rPr>
          <w:rFonts w:ascii="Times New Roman" w:hAnsi="Times New Roman"/>
          <w:sz w:val="20"/>
        </w:rPr>
        <w:t xml:space="preserve">ТАФ = </w:t>
      </w:r>
      <w:proofErr w:type="spellStart"/>
      <w:r w:rsidRPr="004F2D91">
        <w:rPr>
          <w:rFonts w:ascii="Times New Roman" w:hAnsi="Times New Roman"/>
          <w:sz w:val="20"/>
        </w:rPr>
        <w:t>тенофовир</w:t>
      </w:r>
      <w:proofErr w:type="spellEnd"/>
      <w:r w:rsidR="000229E0" w:rsidRPr="004F2D91">
        <w:rPr>
          <w:rFonts w:ascii="Times New Roman" w:hAnsi="Times New Roman"/>
          <w:sz w:val="20"/>
        </w:rPr>
        <w:t xml:space="preserve"> </w:t>
      </w:r>
      <w:proofErr w:type="spellStart"/>
      <w:r w:rsidR="000229E0" w:rsidRPr="004F2D91">
        <w:rPr>
          <w:rFonts w:ascii="Times New Roman" w:hAnsi="Times New Roman"/>
          <w:sz w:val="20"/>
        </w:rPr>
        <w:t>алафенамид</w:t>
      </w:r>
      <w:proofErr w:type="spellEnd"/>
    </w:p>
    <w:p w14:paraId="07EC3000" w14:textId="77777777" w:rsidR="00AD461F" w:rsidRPr="004F2D91" w:rsidRDefault="000229E0" w:rsidP="00F10654">
      <w:pPr>
        <w:spacing w:after="0" w:line="20" w:lineRule="atLeast"/>
        <w:jc w:val="both"/>
        <w:rPr>
          <w:rFonts w:ascii="Times New Roman" w:hAnsi="Times New Roman"/>
          <w:sz w:val="20"/>
        </w:rPr>
      </w:pPr>
      <w:r w:rsidRPr="004F2D91">
        <w:rPr>
          <w:rFonts w:ascii="Times New Roman" w:hAnsi="Times New Roman"/>
          <w:sz w:val="20"/>
        </w:rPr>
        <w:t xml:space="preserve">а - </w:t>
      </w:r>
      <w:r w:rsidR="00AD461F" w:rsidRPr="004F2D91">
        <w:rPr>
          <w:rFonts w:ascii="Times New Roman" w:hAnsi="Times New Roman"/>
          <w:sz w:val="20"/>
        </w:rPr>
        <w:t>P-</w:t>
      </w:r>
      <w:proofErr w:type="spellStart"/>
      <w:r w:rsidR="00AD461F" w:rsidRPr="004F2D91">
        <w:rPr>
          <w:rFonts w:ascii="Times New Roman" w:hAnsi="Times New Roman"/>
          <w:sz w:val="20"/>
        </w:rPr>
        <w:t>мәні</w:t>
      </w:r>
      <w:proofErr w:type="spellEnd"/>
      <w:r w:rsidR="00AD461F" w:rsidRPr="004F2D91">
        <w:rPr>
          <w:rFonts w:ascii="Times New Roman" w:hAnsi="Times New Roman"/>
          <w:sz w:val="20"/>
        </w:rPr>
        <w:t xml:space="preserve"> </w:t>
      </w:r>
      <w:proofErr w:type="spellStart"/>
      <w:r w:rsidR="00AD461F" w:rsidRPr="004F2D91">
        <w:rPr>
          <w:rFonts w:ascii="Times New Roman" w:hAnsi="Times New Roman"/>
          <w:sz w:val="20"/>
        </w:rPr>
        <w:t>Уилкоксонның</w:t>
      </w:r>
      <w:proofErr w:type="spellEnd"/>
      <w:r w:rsidR="00AD461F" w:rsidRPr="004F2D91">
        <w:rPr>
          <w:rFonts w:ascii="Times New Roman" w:hAnsi="Times New Roman"/>
          <w:sz w:val="20"/>
        </w:rPr>
        <w:t xml:space="preserve"> </w:t>
      </w:r>
      <w:proofErr w:type="spellStart"/>
      <w:r w:rsidR="00AD461F" w:rsidRPr="004F2D91">
        <w:rPr>
          <w:rFonts w:ascii="Times New Roman" w:hAnsi="Times New Roman"/>
          <w:sz w:val="20"/>
        </w:rPr>
        <w:t>белгі</w:t>
      </w:r>
      <w:proofErr w:type="spellEnd"/>
      <w:r w:rsidR="00AD461F" w:rsidRPr="004F2D91">
        <w:rPr>
          <w:rFonts w:ascii="Times New Roman" w:hAnsi="Times New Roman"/>
          <w:sz w:val="20"/>
        </w:rPr>
        <w:t xml:space="preserve"> </w:t>
      </w:r>
      <w:proofErr w:type="spellStart"/>
      <w:r w:rsidR="00AD461F" w:rsidRPr="004F2D91">
        <w:rPr>
          <w:rFonts w:ascii="Times New Roman" w:hAnsi="Times New Roman"/>
          <w:sz w:val="20"/>
        </w:rPr>
        <w:t>рангасы</w:t>
      </w:r>
      <w:proofErr w:type="spellEnd"/>
      <w:r w:rsidR="00AD461F" w:rsidRPr="004F2D91">
        <w:rPr>
          <w:rFonts w:ascii="Times New Roman" w:hAnsi="Times New Roman"/>
          <w:sz w:val="20"/>
        </w:rPr>
        <w:t xml:space="preserve"> </w:t>
      </w:r>
      <w:proofErr w:type="spellStart"/>
      <w:r w:rsidR="00AD461F" w:rsidRPr="004F2D91">
        <w:rPr>
          <w:rFonts w:ascii="Times New Roman" w:hAnsi="Times New Roman"/>
          <w:sz w:val="20"/>
        </w:rPr>
        <w:t>критерийі</w:t>
      </w:r>
      <w:proofErr w:type="spellEnd"/>
      <w:r w:rsidR="00AD461F" w:rsidRPr="004F2D91">
        <w:rPr>
          <w:rFonts w:ascii="Times New Roman" w:hAnsi="Times New Roman"/>
          <w:sz w:val="20"/>
        </w:rPr>
        <w:t xml:space="preserve"> </w:t>
      </w:r>
      <w:proofErr w:type="spellStart"/>
      <w:r w:rsidR="00AD461F" w:rsidRPr="004F2D91">
        <w:rPr>
          <w:rFonts w:ascii="Times New Roman" w:hAnsi="Times New Roman"/>
          <w:sz w:val="20"/>
        </w:rPr>
        <w:t>негізінде</w:t>
      </w:r>
      <w:proofErr w:type="spellEnd"/>
      <w:r w:rsidR="00AD461F" w:rsidRPr="004F2D91">
        <w:rPr>
          <w:rFonts w:ascii="Times New Roman" w:hAnsi="Times New Roman"/>
          <w:sz w:val="20"/>
        </w:rPr>
        <w:t xml:space="preserve"> 96-шы </w:t>
      </w:r>
      <w:proofErr w:type="spellStart"/>
      <w:r w:rsidR="00AD461F" w:rsidRPr="004F2D91">
        <w:rPr>
          <w:rFonts w:ascii="Times New Roman" w:hAnsi="Times New Roman"/>
          <w:sz w:val="20"/>
        </w:rPr>
        <w:t>аптада</w:t>
      </w:r>
      <w:proofErr w:type="spellEnd"/>
      <w:r w:rsidR="00AD461F" w:rsidRPr="004F2D91">
        <w:rPr>
          <w:rFonts w:ascii="Times New Roman" w:hAnsi="Times New Roman"/>
          <w:sz w:val="20"/>
        </w:rPr>
        <w:t xml:space="preserve"> </w:t>
      </w:r>
      <w:r w:rsidR="00AD461F" w:rsidRPr="004F2D91">
        <w:rPr>
          <w:rFonts w:ascii="Times New Roman" w:hAnsi="Times New Roman"/>
          <w:sz w:val="20"/>
          <w:lang w:val="kk-KZ"/>
        </w:rPr>
        <w:t>жасырын салыстырмалы</w:t>
      </w:r>
      <w:r w:rsidR="00AD461F" w:rsidRPr="004F2D91">
        <w:rPr>
          <w:rFonts w:ascii="Times New Roman" w:hAnsi="Times New Roman"/>
          <w:sz w:val="20"/>
        </w:rPr>
        <w:t xml:space="preserve"> </w:t>
      </w:r>
      <w:proofErr w:type="spellStart"/>
      <w:r w:rsidR="00AD461F" w:rsidRPr="004F2D91">
        <w:rPr>
          <w:rFonts w:ascii="Times New Roman" w:hAnsi="Times New Roman"/>
          <w:sz w:val="20"/>
        </w:rPr>
        <w:t>бастапқы</w:t>
      </w:r>
      <w:proofErr w:type="spellEnd"/>
      <w:r w:rsidR="00AD461F" w:rsidRPr="004F2D91">
        <w:rPr>
          <w:rFonts w:ascii="Times New Roman" w:hAnsi="Times New Roman"/>
          <w:sz w:val="20"/>
        </w:rPr>
        <w:t xml:space="preserve"> </w:t>
      </w:r>
      <w:proofErr w:type="spellStart"/>
      <w:r w:rsidR="00AD461F" w:rsidRPr="004F2D91">
        <w:rPr>
          <w:rFonts w:ascii="Times New Roman" w:hAnsi="Times New Roman"/>
          <w:sz w:val="20"/>
        </w:rPr>
        <w:t>деңгейден</w:t>
      </w:r>
      <w:proofErr w:type="spellEnd"/>
      <w:r w:rsidR="00AD461F" w:rsidRPr="004F2D91">
        <w:rPr>
          <w:rFonts w:ascii="Times New Roman" w:hAnsi="Times New Roman"/>
          <w:sz w:val="20"/>
        </w:rPr>
        <w:t xml:space="preserve"> </w:t>
      </w:r>
      <w:proofErr w:type="spellStart"/>
      <w:r w:rsidR="00AD461F" w:rsidRPr="004F2D91">
        <w:rPr>
          <w:rFonts w:ascii="Times New Roman" w:hAnsi="Times New Roman"/>
          <w:sz w:val="20"/>
        </w:rPr>
        <w:t>өзгеру</w:t>
      </w:r>
      <w:proofErr w:type="spellEnd"/>
      <w:r w:rsidR="00AD461F" w:rsidRPr="004F2D91">
        <w:rPr>
          <w:rFonts w:ascii="Times New Roman" w:hAnsi="Times New Roman"/>
          <w:sz w:val="20"/>
        </w:rPr>
        <w:t xml:space="preserve"> </w:t>
      </w:r>
      <w:proofErr w:type="spellStart"/>
      <w:r w:rsidR="00AD461F" w:rsidRPr="004F2D91">
        <w:rPr>
          <w:rFonts w:ascii="Times New Roman" w:hAnsi="Times New Roman"/>
          <w:sz w:val="20"/>
        </w:rPr>
        <w:t>үшін</w:t>
      </w:r>
      <w:proofErr w:type="spellEnd"/>
      <w:r w:rsidR="00AD461F" w:rsidRPr="004F2D91">
        <w:rPr>
          <w:rFonts w:ascii="Times New Roman" w:hAnsi="Times New Roman"/>
          <w:sz w:val="20"/>
        </w:rPr>
        <w:t xml:space="preserve"> </w:t>
      </w:r>
      <w:proofErr w:type="spellStart"/>
      <w:r w:rsidR="00AD461F" w:rsidRPr="004F2D91">
        <w:rPr>
          <w:rFonts w:ascii="Times New Roman" w:hAnsi="Times New Roman"/>
          <w:sz w:val="20"/>
        </w:rPr>
        <w:t>есептелді</w:t>
      </w:r>
      <w:proofErr w:type="spellEnd"/>
      <w:r w:rsidR="00AD461F" w:rsidRPr="004F2D91">
        <w:rPr>
          <w:rFonts w:ascii="Times New Roman" w:hAnsi="Times New Roman"/>
          <w:sz w:val="20"/>
        </w:rPr>
        <w:t xml:space="preserve"> </w:t>
      </w:r>
      <w:proofErr w:type="spellStart"/>
      <w:r w:rsidR="00AD461F" w:rsidRPr="004F2D91">
        <w:rPr>
          <w:rFonts w:ascii="Times New Roman" w:hAnsi="Times New Roman"/>
          <w:sz w:val="20"/>
        </w:rPr>
        <w:t>және</w:t>
      </w:r>
      <w:proofErr w:type="spellEnd"/>
      <w:r w:rsidR="00AD461F" w:rsidRPr="004F2D91">
        <w:rPr>
          <w:rFonts w:ascii="Times New Roman" w:hAnsi="Times New Roman"/>
          <w:sz w:val="20"/>
        </w:rPr>
        <w:t xml:space="preserve"> </w:t>
      </w:r>
      <w:proofErr w:type="spellStart"/>
      <w:r w:rsidR="00AD461F" w:rsidRPr="004F2D91">
        <w:rPr>
          <w:rFonts w:ascii="Times New Roman" w:hAnsi="Times New Roman"/>
          <w:sz w:val="20"/>
        </w:rPr>
        <w:t>статистикалық</w:t>
      </w:r>
      <w:proofErr w:type="spellEnd"/>
      <w:r w:rsidR="00AD461F" w:rsidRPr="004F2D91">
        <w:rPr>
          <w:rFonts w:ascii="Times New Roman" w:hAnsi="Times New Roman"/>
          <w:sz w:val="20"/>
        </w:rPr>
        <w:t xml:space="preserve"> </w:t>
      </w:r>
      <w:r w:rsidR="00AD461F" w:rsidRPr="004F2D91">
        <w:rPr>
          <w:rFonts w:ascii="Times New Roman" w:hAnsi="Times New Roman"/>
          <w:sz w:val="20"/>
          <w:lang w:val="kk-KZ"/>
        </w:rPr>
        <w:t>елеулі</w:t>
      </w:r>
      <w:r w:rsidR="00AD461F" w:rsidRPr="004F2D91">
        <w:rPr>
          <w:rFonts w:ascii="Times New Roman" w:hAnsi="Times New Roman"/>
          <w:sz w:val="20"/>
        </w:rPr>
        <w:t xml:space="preserve"> </w:t>
      </w:r>
      <w:proofErr w:type="spellStart"/>
      <w:r w:rsidR="00AD461F" w:rsidRPr="004F2D91">
        <w:rPr>
          <w:rFonts w:ascii="Times New Roman" w:hAnsi="Times New Roman"/>
          <w:sz w:val="20"/>
        </w:rPr>
        <w:t>болды</w:t>
      </w:r>
      <w:proofErr w:type="spellEnd"/>
      <w:r w:rsidR="00AD461F" w:rsidRPr="004F2D91">
        <w:rPr>
          <w:rFonts w:ascii="Times New Roman" w:hAnsi="Times New Roman"/>
          <w:sz w:val="20"/>
        </w:rPr>
        <w:t xml:space="preserve"> (p &lt;0.001).</w:t>
      </w:r>
    </w:p>
    <w:p w14:paraId="0AFA3310" w14:textId="77777777" w:rsidR="00AD461F" w:rsidRPr="004F2D91" w:rsidRDefault="000229E0" w:rsidP="00261DB6">
      <w:pPr>
        <w:spacing w:after="0" w:line="20" w:lineRule="atLeast"/>
        <w:jc w:val="both"/>
        <w:rPr>
          <w:rFonts w:ascii="Times New Roman" w:hAnsi="Times New Roman"/>
          <w:sz w:val="20"/>
        </w:rPr>
      </w:pPr>
      <w:r w:rsidRPr="004F2D91">
        <w:rPr>
          <w:rFonts w:ascii="Times New Roman" w:hAnsi="Times New Roman"/>
          <w:sz w:val="20"/>
          <w:lang w:val="en-US" w:bidi="ru-RU"/>
        </w:rPr>
        <w:t>b</w:t>
      </w:r>
      <w:r w:rsidRPr="004F2D91">
        <w:rPr>
          <w:rFonts w:ascii="Times New Roman" w:hAnsi="Times New Roman"/>
          <w:sz w:val="20"/>
          <w:lang w:bidi="ru-RU"/>
        </w:rPr>
        <w:t xml:space="preserve"> - </w:t>
      </w:r>
      <w:r w:rsidR="00AD461F" w:rsidRPr="004F2D91">
        <w:rPr>
          <w:rFonts w:ascii="Times New Roman" w:hAnsi="Times New Roman"/>
          <w:sz w:val="20"/>
        </w:rPr>
        <w:t>P-</w:t>
      </w:r>
      <w:proofErr w:type="spellStart"/>
      <w:r w:rsidR="00AD461F" w:rsidRPr="004F2D91">
        <w:rPr>
          <w:rFonts w:ascii="Times New Roman" w:hAnsi="Times New Roman"/>
          <w:sz w:val="20"/>
        </w:rPr>
        <w:t>мәні</w:t>
      </w:r>
      <w:proofErr w:type="spellEnd"/>
      <w:r w:rsidR="00AD461F" w:rsidRPr="004F2D91">
        <w:rPr>
          <w:rFonts w:ascii="Times New Roman" w:hAnsi="Times New Roman"/>
          <w:sz w:val="20"/>
        </w:rPr>
        <w:t xml:space="preserve"> </w:t>
      </w:r>
      <w:proofErr w:type="spellStart"/>
      <w:r w:rsidR="00AD461F" w:rsidRPr="004F2D91">
        <w:rPr>
          <w:rFonts w:ascii="Times New Roman" w:hAnsi="Times New Roman"/>
          <w:sz w:val="20"/>
        </w:rPr>
        <w:t>Уилкоксонның</w:t>
      </w:r>
      <w:proofErr w:type="spellEnd"/>
      <w:r w:rsidR="00AD461F" w:rsidRPr="004F2D91">
        <w:rPr>
          <w:rFonts w:ascii="Times New Roman" w:hAnsi="Times New Roman"/>
          <w:sz w:val="20"/>
        </w:rPr>
        <w:t xml:space="preserve"> </w:t>
      </w:r>
      <w:proofErr w:type="spellStart"/>
      <w:r w:rsidR="00AD461F" w:rsidRPr="004F2D91">
        <w:rPr>
          <w:rFonts w:ascii="Times New Roman" w:hAnsi="Times New Roman"/>
          <w:sz w:val="20"/>
        </w:rPr>
        <w:t>белгі</w:t>
      </w:r>
      <w:proofErr w:type="spellEnd"/>
      <w:r w:rsidR="00AD461F" w:rsidRPr="004F2D91">
        <w:rPr>
          <w:rFonts w:ascii="Times New Roman" w:hAnsi="Times New Roman"/>
          <w:sz w:val="20"/>
        </w:rPr>
        <w:t xml:space="preserve"> </w:t>
      </w:r>
      <w:proofErr w:type="spellStart"/>
      <w:r w:rsidR="00AD461F" w:rsidRPr="004F2D91">
        <w:rPr>
          <w:rFonts w:ascii="Times New Roman" w:hAnsi="Times New Roman"/>
          <w:sz w:val="20"/>
        </w:rPr>
        <w:t>рангасы</w:t>
      </w:r>
      <w:proofErr w:type="spellEnd"/>
      <w:r w:rsidR="00AD461F" w:rsidRPr="004F2D91">
        <w:rPr>
          <w:rFonts w:ascii="Times New Roman" w:hAnsi="Times New Roman"/>
          <w:sz w:val="20"/>
        </w:rPr>
        <w:t xml:space="preserve"> </w:t>
      </w:r>
      <w:proofErr w:type="spellStart"/>
      <w:r w:rsidR="00AD461F" w:rsidRPr="004F2D91">
        <w:rPr>
          <w:rFonts w:ascii="Times New Roman" w:hAnsi="Times New Roman"/>
          <w:sz w:val="20"/>
        </w:rPr>
        <w:t>критерийі</w:t>
      </w:r>
      <w:proofErr w:type="spellEnd"/>
      <w:r w:rsidR="00AD461F" w:rsidRPr="004F2D91">
        <w:rPr>
          <w:rFonts w:ascii="Times New Roman" w:hAnsi="Times New Roman"/>
          <w:sz w:val="20"/>
        </w:rPr>
        <w:t xml:space="preserve"> </w:t>
      </w:r>
      <w:proofErr w:type="spellStart"/>
      <w:r w:rsidR="00AD461F" w:rsidRPr="004F2D91">
        <w:rPr>
          <w:rFonts w:ascii="Times New Roman" w:hAnsi="Times New Roman"/>
          <w:sz w:val="20"/>
        </w:rPr>
        <w:t>негізінде</w:t>
      </w:r>
      <w:proofErr w:type="spellEnd"/>
      <w:r w:rsidR="00AD461F" w:rsidRPr="004F2D91">
        <w:rPr>
          <w:rFonts w:ascii="Times New Roman" w:hAnsi="Times New Roman"/>
          <w:sz w:val="20"/>
        </w:rPr>
        <w:t xml:space="preserve"> 144-ші </w:t>
      </w:r>
      <w:proofErr w:type="spellStart"/>
      <w:r w:rsidR="00AD461F" w:rsidRPr="004F2D91">
        <w:rPr>
          <w:rFonts w:ascii="Times New Roman" w:hAnsi="Times New Roman"/>
          <w:sz w:val="20"/>
        </w:rPr>
        <w:t>аптада</w:t>
      </w:r>
      <w:proofErr w:type="spellEnd"/>
      <w:r w:rsidR="00AD461F" w:rsidRPr="004F2D91">
        <w:rPr>
          <w:rFonts w:ascii="Times New Roman" w:hAnsi="Times New Roman"/>
          <w:sz w:val="20"/>
        </w:rPr>
        <w:t xml:space="preserve"> </w:t>
      </w:r>
      <w:r w:rsidR="00AD461F" w:rsidRPr="004F2D91">
        <w:rPr>
          <w:rFonts w:ascii="Times New Roman" w:hAnsi="Times New Roman"/>
          <w:sz w:val="20"/>
          <w:lang w:val="kk-KZ"/>
        </w:rPr>
        <w:t>жасырын салыстырмалы</w:t>
      </w:r>
      <w:r w:rsidR="00AD461F" w:rsidRPr="004F2D91">
        <w:rPr>
          <w:rFonts w:ascii="Times New Roman" w:hAnsi="Times New Roman"/>
          <w:sz w:val="20"/>
        </w:rPr>
        <w:t xml:space="preserve"> </w:t>
      </w:r>
      <w:proofErr w:type="spellStart"/>
      <w:r w:rsidR="00AD461F" w:rsidRPr="004F2D91">
        <w:rPr>
          <w:rFonts w:ascii="Times New Roman" w:hAnsi="Times New Roman"/>
          <w:sz w:val="20"/>
        </w:rPr>
        <w:t>бастапқы</w:t>
      </w:r>
      <w:proofErr w:type="spellEnd"/>
      <w:r w:rsidR="00AD461F" w:rsidRPr="004F2D91">
        <w:rPr>
          <w:rFonts w:ascii="Times New Roman" w:hAnsi="Times New Roman"/>
          <w:sz w:val="20"/>
        </w:rPr>
        <w:t xml:space="preserve"> </w:t>
      </w:r>
      <w:proofErr w:type="spellStart"/>
      <w:r w:rsidR="00AD461F" w:rsidRPr="004F2D91">
        <w:rPr>
          <w:rFonts w:ascii="Times New Roman" w:hAnsi="Times New Roman"/>
          <w:sz w:val="20"/>
        </w:rPr>
        <w:t>деңгейден</w:t>
      </w:r>
      <w:proofErr w:type="spellEnd"/>
      <w:r w:rsidR="00AD461F" w:rsidRPr="004F2D91">
        <w:rPr>
          <w:rFonts w:ascii="Times New Roman" w:hAnsi="Times New Roman"/>
          <w:sz w:val="20"/>
        </w:rPr>
        <w:t xml:space="preserve"> </w:t>
      </w:r>
      <w:proofErr w:type="spellStart"/>
      <w:r w:rsidR="00AD461F" w:rsidRPr="004F2D91">
        <w:rPr>
          <w:rFonts w:ascii="Times New Roman" w:hAnsi="Times New Roman"/>
          <w:sz w:val="20"/>
        </w:rPr>
        <w:t>өзгеру</w:t>
      </w:r>
      <w:proofErr w:type="spellEnd"/>
      <w:r w:rsidR="00AD461F" w:rsidRPr="004F2D91">
        <w:rPr>
          <w:rFonts w:ascii="Times New Roman" w:hAnsi="Times New Roman"/>
          <w:sz w:val="20"/>
        </w:rPr>
        <w:t xml:space="preserve"> </w:t>
      </w:r>
      <w:proofErr w:type="spellStart"/>
      <w:r w:rsidR="00AD461F" w:rsidRPr="004F2D91">
        <w:rPr>
          <w:rFonts w:ascii="Times New Roman" w:hAnsi="Times New Roman"/>
          <w:sz w:val="20"/>
        </w:rPr>
        <w:t>үшін</w:t>
      </w:r>
      <w:proofErr w:type="spellEnd"/>
      <w:r w:rsidR="00AD461F" w:rsidRPr="004F2D91">
        <w:rPr>
          <w:rFonts w:ascii="Times New Roman" w:hAnsi="Times New Roman"/>
          <w:sz w:val="20"/>
        </w:rPr>
        <w:t xml:space="preserve"> </w:t>
      </w:r>
      <w:proofErr w:type="spellStart"/>
      <w:r w:rsidR="00AD461F" w:rsidRPr="004F2D91">
        <w:rPr>
          <w:rFonts w:ascii="Times New Roman" w:hAnsi="Times New Roman"/>
          <w:sz w:val="20"/>
        </w:rPr>
        <w:t>есептелді</w:t>
      </w:r>
      <w:proofErr w:type="spellEnd"/>
      <w:r w:rsidR="00AD461F" w:rsidRPr="004F2D91">
        <w:rPr>
          <w:rFonts w:ascii="Times New Roman" w:hAnsi="Times New Roman"/>
          <w:sz w:val="20"/>
        </w:rPr>
        <w:t xml:space="preserve"> </w:t>
      </w:r>
      <w:proofErr w:type="spellStart"/>
      <w:r w:rsidR="00AD461F" w:rsidRPr="004F2D91">
        <w:rPr>
          <w:rFonts w:ascii="Times New Roman" w:hAnsi="Times New Roman"/>
          <w:sz w:val="20"/>
        </w:rPr>
        <w:t>және</w:t>
      </w:r>
      <w:proofErr w:type="spellEnd"/>
      <w:r w:rsidR="00AD461F" w:rsidRPr="004F2D91">
        <w:rPr>
          <w:rFonts w:ascii="Times New Roman" w:hAnsi="Times New Roman"/>
          <w:sz w:val="20"/>
        </w:rPr>
        <w:t xml:space="preserve"> </w:t>
      </w:r>
      <w:proofErr w:type="spellStart"/>
      <w:r w:rsidR="00AD461F" w:rsidRPr="004F2D91">
        <w:rPr>
          <w:rFonts w:ascii="Times New Roman" w:hAnsi="Times New Roman"/>
          <w:sz w:val="20"/>
        </w:rPr>
        <w:t>статистикалық</w:t>
      </w:r>
      <w:proofErr w:type="spellEnd"/>
      <w:r w:rsidR="00AD461F" w:rsidRPr="004F2D91">
        <w:rPr>
          <w:rFonts w:ascii="Times New Roman" w:hAnsi="Times New Roman"/>
          <w:sz w:val="20"/>
        </w:rPr>
        <w:t xml:space="preserve"> </w:t>
      </w:r>
      <w:r w:rsidR="00AD461F" w:rsidRPr="004F2D91">
        <w:rPr>
          <w:rFonts w:ascii="Times New Roman" w:hAnsi="Times New Roman"/>
          <w:sz w:val="20"/>
          <w:lang w:val="kk-KZ"/>
        </w:rPr>
        <w:t>елеулі</w:t>
      </w:r>
      <w:r w:rsidR="00AD461F" w:rsidRPr="004F2D91">
        <w:rPr>
          <w:rFonts w:ascii="Times New Roman" w:hAnsi="Times New Roman"/>
          <w:sz w:val="20"/>
        </w:rPr>
        <w:t xml:space="preserve"> </w:t>
      </w:r>
      <w:proofErr w:type="spellStart"/>
      <w:r w:rsidR="00AD461F" w:rsidRPr="004F2D91">
        <w:rPr>
          <w:rFonts w:ascii="Times New Roman" w:hAnsi="Times New Roman"/>
          <w:sz w:val="20"/>
        </w:rPr>
        <w:t>болды</w:t>
      </w:r>
      <w:proofErr w:type="spellEnd"/>
      <w:r w:rsidR="00AD461F" w:rsidRPr="004F2D91">
        <w:rPr>
          <w:rFonts w:ascii="Times New Roman" w:hAnsi="Times New Roman"/>
          <w:sz w:val="20"/>
        </w:rPr>
        <w:t xml:space="preserve"> (p &lt;</w:t>
      </w:r>
      <w:r w:rsidR="00AD461F" w:rsidRPr="004F2D91">
        <w:rPr>
          <w:rFonts w:ascii="Times New Roman" w:hAnsi="Times New Roman"/>
          <w:sz w:val="20"/>
          <w:lang w:bidi="ru-RU"/>
        </w:rPr>
        <w:t>0,001</w:t>
      </w:r>
      <w:r w:rsidR="00AD461F" w:rsidRPr="004F2D91">
        <w:rPr>
          <w:rFonts w:ascii="Times New Roman" w:hAnsi="Times New Roman"/>
          <w:sz w:val="20"/>
        </w:rPr>
        <w:t>).</w:t>
      </w:r>
    </w:p>
    <w:p w14:paraId="3B85B618" w14:textId="77777777" w:rsidR="00600171" w:rsidRPr="004F2D91" w:rsidRDefault="00600171" w:rsidP="00261DB6">
      <w:pPr>
        <w:spacing w:after="0" w:line="20" w:lineRule="atLeast"/>
        <w:jc w:val="both"/>
        <w:rPr>
          <w:rFonts w:ascii="Times New Roman" w:hAnsi="Times New Roman"/>
          <w:sz w:val="20"/>
        </w:rPr>
      </w:pPr>
    </w:p>
    <w:p w14:paraId="13A782ED" w14:textId="77777777" w:rsidR="00990A2E" w:rsidRPr="004F2D91" w:rsidRDefault="00990A2E" w:rsidP="00990A2E">
      <w:pPr>
        <w:autoSpaceDE w:val="0"/>
        <w:autoSpaceDN w:val="0"/>
        <w:adjustRightInd w:val="0"/>
        <w:spacing w:after="0" w:line="240" w:lineRule="auto"/>
        <w:jc w:val="both"/>
        <w:rPr>
          <w:rFonts w:ascii="Times New Roman" w:hAnsi="Times New Roman"/>
          <w:i/>
          <w:sz w:val="24"/>
          <w:szCs w:val="24"/>
          <w:lang w:eastAsia="ru-RU"/>
        </w:rPr>
      </w:pPr>
      <w:r w:rsidRPr="004F2D91">
        <w:rPr>
          <w:rFonts w:ascii="Times New Roman" w:hAnsi="Times New Roman"/>
          <w:i/>
          <w:sz w:val="24"/>
          <w:szCs w:val="24"/>
          <w:lang w:eastAsia="ru-RU"/>
        </w:rPr>
        <w:t xml:space="preserve">4018 </w:t>
      </w:r>
      <w:proofErr w:type="spellStart"/>
      <w:r w:rsidRPr="004F2D91">
        <w:rPr>
          <w:rFonts w:ascii="Times New Roman" w:hAnsi="Times New Roman"/>
          <w:i/>
          <w:sz w:val="24"/>
          <w:szCs w:val="24"/>
          <w:lang w:eastAsia="ru-RU"/>
        </w:rPr>
        <w:t>зерттеуінде</w:t>
      </w:r>
      <w:proofErr w:type="spellEnd"/>
      <w:r w:rsidRPr="004F2D91">
        <w:rPr>
          <w:rFonts w:ascii="Times New Roman" w:hAnsi="Times New Roman"/>
          <w:i/>
          <w:sz w:val="24"/>
          <w:szCs w:val="24"/>
          <w:lang w:eastAsia="ru-RU"/>
        </w:rPr>
        <w:t xml:space="preserve"> </w:t>
      </w:r>
      <w:proofErr w:type="spellStart"/>
      <w:r w:rsidRPr="004F2D91">
        <w:rPr>
          <w:rFonts w:ascii="Times New Roman" w:hAnsi="Times New Roman"/>
          <w:i/>
          <w:sz w:val="24"/>
          <w:szCs w:val="24"/>
          <w:lang w:eastAsia="ru-RU"/>
        </w:rPr>
        <w:t>вирусологиялық</w:t>
      </w:r>
      <w:proofErr w:type="spellEnd"/>
      <w:r w:rsidRPr="004F2D91">
        <w:rPr>
          <w:rFonts w:ascii="Times New Roman" w:hAnsi="Times New Roman"/>
          <w:i/>
          <w:sz w:val="24"/>
          <w:szCs w:val="24"/>
          <w:lang w:eastAsia="ru-RU"/>
        </w:rPr>
        <w:t xml:space="preserve"> </w:t>
      </w:r>
      <w:proofErr w:type="spellStart"/>
      <w:r w:rsidRPr="004F2D91">
        <w:rPr>
          <w:rFonts w:ascii="Times New Roman" w:hAnsi="Times New Roman"/>
          <w:i/>
          <w:sz w:val="24"/>
          <w:szCs w:val="24"/>
          <w:lang w:eastAsia="ru-RU"/>
        </w:rPr>
        <w:t>супрессиясы</w:t>
      </w:r>
      <w:proofErr w:type="spellEnd"/>
      <w:r w:rsidRPr="004F2D91">
        <w:rPr>
          <w:rFonts w:ascii="Times New Roman" w:hAnsi="Times New Roman"/>
          <w:i/>
          <w:sz w:val="24"/>
          <w:szCs w:val="24"/>
          <w:lang w:eastAsia="ru-RU"/>
        </w:rPr>
        <w:t xml:space="preserve"> бар </w:t>
      </w:r>
      <w:proofErr w:type="spellStart"/>
      <w:r w:rsidRPr="004F2D91">
        <w:rPr>
          <w:rFonts w:ascii="Times New Roman" w:hAnsi="Times New Roman"/>
          <w:i/>
          <w:sz w:val="24"/>
          <w:szCs w:val="24"/>
          <w:lang w:eastAsia="ru-RU"/>
        </w:rPr>
        <w:t>ересек</w:t>
      </w:r>
      <w:proofErr w:type="spellEnd"/>
      <w:r w:rsidRPr="004F2D91">
        <w:rPr>
          <w:rFonts w:ascii="Times New Roman" w:hAnsi="Times New Roman"/>
          <w:i/>
          <w:sz w:val="24"/>
          <w:szCs w:val="24"/>
          <w:lang w:eastAsia="ru-RU"/>
        </w:rPr>
        <w:t xml:space="preserve"> </w:t>
      </w:r>
      <w:proofErr w:type="spellStart"/>
      <w:r w:rsidRPr="004F2D91">
        <w:rPr>
          <w:rFonts w:ascii="Times New Roman" w:hAnsi="Times New Roman"/>
          <w:i/>
          <w:sz w:val="24"/>
          <w:szCs w:val="24"/>
          <w:lang w:eastAsia="ru-RU"/>
        </w:rPr>
        <w:t>пациенттер</w:t>
      </w:r>
      <w:proofErr w:type="spellEnd"/>
    </w:p>
    <w:p w14:paraId="1C566729" w14:textId="77777777" w:rsidR="005345FB" w:rsidRPr="004F2D91" w:rsidRDefault="005345FB" w:rsidP="00990A2E">
      <w:pPr>
        <w:autoSpaceDE w:val="0"/>
        <w:autoSpaceDN w:val="0"/>
        <w:adjustRightInd w:val="0"/>
        <w:spacing w:after="0" w:line="240" w:lineRule="auto"/>
        <w:jc w:val="both"/>
        <w:rPr>
          <w:rFonts w:ascii="Times New Roman" w:hAnsi="Times New Roman"/>
          <w:sz w:val="24"/>
          <w:szCs w:val="24"/>
          <w:lang w:val="kk-KZ" w:eastAsia="ru-RU"/>
        </w:rPr>
      </w:pPr>
      <w:r w:rsidRPr="004F2D91">
        <w:rPr>
          <w:rFonts w:ascii="Times New Roman" w:hAnsi="Times New Roman"/>
          <w:sz w:val="24"/>
          <w:szCs w:val="24"/>
          <w:lang w:eastAsia="ru-RU"/>
        </w:rPr>
        <w:t xml:space="preserve">48-ден 96- </w:t>
      </w:r>
      <w:proofErr w:type="spellStart"/>
      <w:r w:rsidRPr="004F2D91">
        <w:rPr>
          <w:rFonts w:ascii="Times New Roman" w:hAnsi="Times New Roman"/>
          <w:sz w:val="24"/>
          <w:szCs w:val="24"/>
          <w:lang w:eastAsia="ru-RU"/>
        </w:rPr>
        <w:t>аптаға</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дейінгі</w:t>
      </w:r>
      <w:proofErr w:type="spellEnd"/>
      <w:r w:rsidRPr="004F2D91">
        <w:rPr>
          <w:rFonts w:ascii="Times New Roman" w:hAnsi="Times New Roman"/>
          <w:sz w:val="24"/>
          <w:szCs w:val="24"/>
          <w:lang w:eastAsia="ru-RU"/>
        </w:rPr>
        <w:t xml:space="preserve"> 4018 </w:t>
      </w:r>
      <w:proofErr w:type="spellStart"/>
      <w:r w:rsidRPr="004F2D91">
        <w:rPr>
          <w:rFonts w:ascii="Times New Roman" w:hAnsi="Times New Roman"/>
          <w:sz w:val="24"/>
          <w:szCs w:val="24"/>
          <w:lang w:eastAsia="ru-RU"/>
        </w:rPr>
        <w:t>зерттеуінің</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ашық</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фазасына</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қатысқан</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пациенттердің</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деректері</w:t>
      </w:r>
      <w:proofErr w:type="spellEnd"/>
      <w:r w:rsidRPr="004F2D91">
        <w:rPr>
          <w:rFonts w:ascii="Times New Roman" w:hAnsi="Times New Roman"/>
          <w:sz w:val="24"/>
          <w:szCs w:val="24"/>
          <w:lang w:val="kk-KZ" w:eastAsia="ru-RU"/>
        </w:rPr>
        <w:t>н қоса</w:t>
      </w:r>
      <w:r w:rsidRPr="004F2D91">
        <w:rPr>
          <w:rFonts w:ascii="Times New Roman" w:hAnsi="Times New Roman"/>
          <w:sz w:val="24"/>
          <w:szCs w:val="24"/>
          <w:lang w:eastAsia="ru-RU"/>
        </w:rPr>
        <w:t xml:space="preserve"> (N=235 </w:t>
      </w:r>
      <w:proofErr w:type="spellStart"/>
      <w:r w:rsidRPr="004F2D91">
        <w:rPr>
          <w:rFonts w:ascii="Times New Roman" w:hAnsi="Times New Roman"/>
          <w:sz w:val="24"/>
          <w:szCs w:val="24"/>
          <w:lang w:eastAsia="ru-RU"/>
        </w:rPr>
        <w:t>тенофовир</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алафенамидті</w:t>
      </w:r>
      <w:proofErr w:type="spellEnd"/>
      <w:r w:rsidRPr="004F2D91">
        <w:rPr>
          <w:rFonts w:ascii="Times New Roman" w:hAnsi="Times New Roman"/>
          <w:sz w:val="24"/>
          <w:szCs w:val="24"/>
          <w:lang w:eastAsia="ru-RU"/>
        </w:rPr>
        <w:t xml:space="preserve"> [TAF-TAF] </w:t>
      </w:r>
      <w:proofErr w:type="spellStart"/>
      <w:r w:rsidRPr="004F2D91">
        <w:rPr>
          <w:rFonts w:ascii="Times New Roman" w:hAnsi="Times New Roman"/>
          <w:sz w:val="24"/>
          <w:szCs w:val="24"/>
          <w:lang w:eastAsia="ru-RU"/>
        </w:rPr>
        <w:t>қабылдауды</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жалғастырд</w:t>
      </w:r>
      <w:r w:rsidR="007F53A4" w:rsidRPr="004F2D91">
        <w:rPr>
          <w:rFonts w:ascii="Times New Roman" w:hAnsi="Times New Roman"/>
          <w:sz w:val="24"/>
          <w:szCs w:val="24"/>
          <w:lang w:eastAsia="ru-RU"/>
        </w:rPr>
        <w:t>ы</w:t>
      </w:r>
      <w:proofErr w:type="spellEnd"/>
      <w:r w:rsidR="007F53A4" w:rsidRPr="004F2D91">
        <w:rPr>
          <w:rFonts w:ascii="Times New Roman" w:hAnsi="Times New Roman"/>
          <w:sz w:val="24"/>
          <w:szCs w:val="24"/>
          <w:lang w:eastAsia="ru-RU"/>
        </w:rPr>
        <w:t xml:space="preserve">; N=237 </w:t>
      </w:r>
      <w:proofErr w:type="spellStart"/>
      <w:r w:rsidR="007F53A4" w:rsidRPr="004F2D91">
        <w:rPr>
          <w:rFonts w:ascii="Times New Roman" w:hAnsi="Times New Roman"/>
          <w:sz w:val="24"/>
          <w:szCs w:val="24"/>
          <w:lang w:eastAsia="ru-RU"/>
        </w:rPr>
        <w:t>тенофовир</w:t>
      </w:r>
      <w:proofErr w:type="spellEnd"/>
      <w:r w:rsidR="007F53A4" w:rsidRPr="004F2D91">
        <w:rPr>
          <w:rFonts w:ascii="Times New Roman" w:hAnsi="Times New Roman"/>
          <w:sz w:val="24"/>
          <w:szCs w:val="24"/>
          <w:lang w:eastAsia="ru-RU"/>
        </w:rPr>
        <w:t xml:space="preserve"> </w:t>
      </w:r>
      <w:proofErr w:type="spellStart"/>
      <w:r w:rsidR="007F53A4" w:rsidRPr="004F2D91">
        <w:rPr>
          <w:rFonts w:ascii="Times New Roman" w:hAnsi="Times New Roman"/>
          <w:sz w:val="24"/>
          <w:szCs w:val="24"/>
          <w:lang w:eastAsia="ru-RU"/>
        </w:rPr>
        <w:t>дизопроксил</w:t>
      </w:r>
      <w:proofErr w:type="spellEnd"/>
      <w:r w:rsidR="007F53A4" w:rsidRPr="004F2D91">
        <w:rPr>
          <w:rFonts w:ascii="Times New Roman" w:hAnsi="Times New Roman"/>
          <w:sz w:val="24"/>
          <w:szCs w:val="24"/>
          <w:lang w:val="kk-KZ" w:eastAsia="ru-RU"/>
        </w:rPr>
        <w:t>д</w:t>
      </w:r>
      <w:r w:rsidRPr="004F2D91">
        <w:rPr>
          <w:rFonts w:ascii="Times New Roman" w:hAnsi="Times New Roman"/>
          <w:sz w:val="24"/>
          <w:szCs w:val="24"/>
          <w:lang w:eastAsia="ru-RU"/>
        </w:rPr>
        <w:t xml:space="preserve">ен </w:t>
      </w:r>
      <w:proofErr w:type="spellStart"/>
      <w:r w:rsidRPr="004F2D91">
        <w:rPr>
          <w:rFonts w:ascii="Times New Roman" w:hAnsi="Times New Roman"/>
          <w:sz w:val="24"/>
          <w:szCs w:val="24"/>
          <w:lang w:eastAsia="ru-RU"/>
        </w:rPr>
        <w:t>тенофовир</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алафенамидке</w:t>
      </w:r>
      <w:proofErr w:type="spellEnd"/>
      <w:r w:rsidRPr="004F2D91">
        <w:rPr>
          <w:rFonts w:ascii="Times New Roman" w:hAnsi="Times New Roman"/>
          <w:sz w:val="24"/>
          <w:szCs w:val="24"/>
          <w:lang w:eastAsia="ru-RU"/>
        </w:rPr>
        <w:t xml:space="preserve"> 48-аптада [ТДФ-ТАФ] </w:t>
      </w:r>
      <w:proofErr w:type="spellStart"/>
      <w:r w:rsidRPr="004F2D91">
        <w:rPr>
          <w:rFonts w:ascii="Times New Roman" w:hAnsi="Times New Roman"/>
          <w:sz w:val="24"/>
          <w:szCs w:val="24"/>
          <w:lang w:eastAsia="ru-RU"/>
        </w:rPr>
        <w:t>ауысты</w:t>
      </w:r>
      <w:proofErr w:type="spellEnd"/>
      <w:r w:rsidRPr="004F2D91">
        <w:rPr>
          <w:rFonts w:ascii="Times New Roman" w:hAnsi="Times New Roman"/>
          <w:sz w:val="24"/>
          <w:szCs w:val="24"/>
          <w:lang w:eastAsia="ru-RU"/>
        </w:rPr>
        <w:t>)</w:t>
      </w:r>
      <w:r w:rsidRPr="004F2D91">
        <w:rPr>
          <w:rFonts w:ascii="Times New Roman" w:hAnsi="Times New Roman"/>
          <w:sz w:val="24"/>
          <w:szCs w:val="24"/>
          <w:lang w:val="kk-KZ" w:eastAsia="ru-RU"/>
        </w:rPr>
        <w:t>, в</w:t>
      </w:r>
      <w:proofErr w:type="spellStart"/>
      <w:r w:rsidRPr="004F2D91">
        <w:rPr>
          <w:rFonts w:ascii="Times New Roman" w:hAnsi="Times New Roman"/>
          <w:sz w:val="24"/>
          <w:szCs w:val="24"/>
          <w:lang w:eastAsia="ru-RU"/>
        </w:rPr>
        <w:t>ирусологиялық</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тежелген</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созылмалы</w:t>
      </w:r>
      <w:proofErr w:type="spellEnd"/>
      <w:r w:rsidRPr="004F2D91">
        <w:rPr>
          <w:rFonts w:ascii="Times New Roman" w:hAnsi="Times New Roman"/>
          <w:sz w:val="24"/>
          <w:szCs w:val="24"/>
          <w:lang w:eastAsia="ru-RU"/>
        </w:rPr>
        <w:t xml:space="preserve"> В </w:t>
      </w:r>
      <w:proofErr w:type="spellStart"/>
      <w:r w:rsidRPr="004F2D91">
        <w:rPr>
          <w:rFonts w:ascii="Times New Roman" w:hAnsi="Times New Roman"/>
          <w:sz w:val="24"/>
          <w:szCs w:val="24"/>
          <w:lang w:eastAsia="ru-RU"/>
        </w:rPr>
        <w:t>гепатиті</w:t>
      </w:r>
      <w:proofErr w:type="spellEnd"/>
      <w:r w:rsidRPr="004F2D91">
        <w:rPr>
          <w:rFonts w:ascii="Times New Roman" w:hAnsi="Times New Roman"/>
          <w:sz w:val="24"/>
          <w:szCs w:val="24"/>
          <w:lang w:eastAsia="ru-RU"/>
        </w:rPr>
        <w:t xml:space="preserve"> бар </w:t>
      </w:r>
      <w:proofErr w:type="spellStart"/>
      <w:r w:rsidRPr="004F2D91">
        <w:rPr>
          <w:rFonts w:ascii="Times New Roman" w:hAnsi="Times New Roman"/>
          <w:sz w:val="24"/>
          <w:szCs w:val="24"/>
          <w:lang w:eastAsia="ru-RU"/>
        </w:rPr>
        <w:t>ересектердегі</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тенофовир</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алафенамидтің</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тиімділігі</w:t>
      </w:r>
      <w:proofErr w:type="spellEnd"/>
      <w:r w:rsidRPr="004F2D91">
        <w:rPr>
          <w:rFonts w:ascii="Times New Roman" w:hAnsi="Times New Roman"/>
          <w:sz w:val="24"/>
          <w:szCs w:val="24"/>
          <w:lang w:eastAsia="ru-RU"/>
        </w:rPr>
        <w:t xml:space="preserve"> мен </w:t>
      </w:r>
      <w:proofErr w:type="spellStart"/>
      <w:r w:rsidRPr="004F2D91">
        <w:rPr>
          <w:rFonts w:ascii="Times New Roman" w:hAnsi="Times New Roman"/>
          <w:sz w:val="24"/>
          <w:szCs w:val="24"/>
          <w:lang w:eastAsia="ru-RU"/>
        </w:rPr>
        <w:t>қауіпсіздігі</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белсенді</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бақыланатын</w:t>
      </w:r>
      <w:proofErr w:type="spellEnd"/>
      <w:r w:rsidRPr="004F2D91">
        <w:rPr>
          <w:rFonts w:ascii="Times New Roman" w:hAnsi="Times New Roman"/>
          <w:sz w:val="24"/>
          <w:szCs w:val="24"/>
          <w:lang w:eastAsia="ru-RU"/>
        </w:rPr>
        <w:t xml:space="preserve"> 4018 </w:t>
      </w:r>
      <w:proofErr w:type="spellStart"/>
      <w:r w:rsidRPr="004F2D91">
        <w:rPr>
          <w:rFonts w:ascii="Times New Roman" w:hAnsi="Times New Roman"/>
          <w:sz w:val="24"/>
          <w:szCs w:val="24"/>
          <w:lang w:eastAsia="ru-RU"/>
        </w:rPr>
        <w:t>рандомизацияланған</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салыстырмалы</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жасырын</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зерттеуінің</w:t>
      </w:r>
      <w:proofErr w:type="spellEnd"/>
      <w:r w:rsidRPr="004F2D91">
        <w:rPr>
          <w:rFonts w:ascii="Times New Roman" w:hAnsi="Times New Roman"/>
          <w:sz w:val="24"/>
          <w:szCs w:val="24"/>
          <w:lang w:eastAsia="ru-RU"/>
        </w:rPr>
        <w:t xml:space="preserve"> 48 </w:t>
      </w:r>
      <w:proofErr w:type="spellStart"/>
      <w:r w:rsidRPr="004F2D91">
        <w:rPr>
          <w:rFonts w:ascii="Times New Roman" w:hAnsi="Times New Roman"/>
          <w:sz w:val="24"/>
          <w:szCs w:val="24"/>
          <w:lang w:eastAsia="ru-RU"/>
        </w:rPr>
        <w:t>апталық</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деректеріне</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негізделген</w:t>
      </w:r>
      <w:proofErr w:type="spellEnd"/>
      <w:r w:rsidRPr="004F2D91">
        <w:rPr>
          <w:rFonts w:ascii="Times New Roman" w:hAnsi="Times New Roman"/>
          <w:sz w:val="24"/>
          <w:szCs w:val="24"/>
          <w:lang w:eastAsia="ru-RU"/>
        </w:rPr>
        <w:t xml:space="preserve"> (N=243-тенофовир </w:t>
      </w:r>
      <w:proofErr w:type="spellStart"/>
      <w:r w:rsidRPr="004F2D91">
        <w:rPr>
          <w:rFonts w:ascii="Times New Roman" w:hAnsi="Times New Roman"/>
          <w:sz w:val="24"/>
          <w:szCs w:val="24"/>
          <w:lang w:eastAsia="ru-RU"/>
        </w:rPr>
        <w:t>алафенамид</w:t>
      </w:r>
      <w:proofErr w:type="spellEnd"/>
      <w:r w:rsidRPr="004F2D91">
        <w:rPr>
          <w:rFonts w:ascii="Times New Roman" w:hAnsi="Times New Roman"/>
          <w:sz w:val="24"/>
          <w:szCs w:val="24"/>
          <w:lang w:eastAsia="ru-RU"/>
        </w:rPr>
        <w:t xml:space="preserve">; N=245 – </w:t>
      </w:r>
      <w:proofErr w:type="spellStart"/>
      <w:r w:rsidRPr="004F2D91">
        <w:rPr>
          <w:rFonts w:ascii="Times New Roman" w:hAnsi="Times New Roman"/>
          <w:sz w:val="24"/>
          <w:szCs w:val="24"/>
          <w:lang w:eastAsia="ru-RU"/>
        </w:rPr>
        <w:t>теноф</w:t>
      </w:r>
      <w:r w:rsidR="007F53A4" w:rsidRPr="004F2D91">
        <w:rPr>
          <w:rFonts w:ascii="Times New Roman" w:hAnsi="Times New Roman"/>
          <w:sz w:val="24"/>
          <w:szCs w:val="24"/>
          <w:lang w:eastAsia="ru-RU"/>
        </w:rPr>
        <w:t>овир</w:t>
      </w:r>
      <w:proofErr w:type="spellEnd"/>
      <w:r w:rsidR="007F53A4" w:rsidRPr="004F2D91">
        <w:rPr>
          <w:rFonts w:ascii="Times New Roman" w:hAnsi="Times New Roman"/>
          <w:sz w:val="24"/>
          <w:szCs w:val="24"/>
          <w:lang w:eastAsia="ru-RU"/>
        </w:rPr>
        <w:t xml:space="preserve"> </w:t>
      </w:r>
      <w:proofErr w:type="spellStart"/>
      <w:r w:rsidR="007F53A4" w:rsidRPr="004F2D91">
        <w:rPr>
          <w:rFonts w:ascii="Times New Roman" w:hAnsi="Times New Roman"/>
          <w:sz w:val="24"/>
          <w:szCs w:val="24"/>
          <w:lang w:eastAsia="ru-RU"/>
        </w:rPr>
        <w:t>дизопроксил</w:t>
      </w:r>
      <w:proofErr w:type="spellEnd"/>
      <w:r w:rsidRPr="004F2D91">
        <w:rPr>
          <w:rFonts w:ascii="Times New Roman" w:hAnsi="Times New Roman"/>
          <w:sz w:val="24"/>
          <w:szCs w:val="24"/>
          <w:lang w:eastAsia="ru-RU"/>
        </w:rPr>
        <w:t>)</w:t>
      </w:r>
      <w:r w:rsidRPr="004F2D91">
        <w:rPr>
          <w:rFonts w:ascii="Times New Roman" w:hAnsi="Times New Roman"/>
          <w:sz w:val="24"/>
          <w:szCs w:val="24"/>
          <w:lang w:val="kk-KZ" w:eastAsia="ru-RU"/>
        </w:rPr>
        <w:t>.</w:t>
      </w:r>
    </w:p>
    <w:p w14:paraId="39C0580D" w14:textId="77777777" w:rsidR="00990A2E" w:rsidRPr="004F2D91" w:rsidRDefault="00990A2E" w:rsidP="00990A2E">
      <w:pPr>
        <w:autoSpaceDE w:val="0"/>
        <w:autoSpaceDN w:val="0"/>
        <w:adjustRightInd w:val="0"/>
        <w:spacing w:after="0" w:line="240" w:lineRule="auto"/>
        <w:jc w:val="both"/>
        <w:rPr>
          <w:rFonts w:ascii="Times New Roman" w:hAnsi="Times New Roman"/>
          <w:i/>
          <w:sz w:val="24"/>
          <w:szCs w:val="24"/>
          <w:lang w:val="kk-KZ" w:eastAsia="ru-RU"/>
        </w:rPr>
      </w:pPr>
      <w:r w:rsidRPr="004F2D91">
        <w:rPr>
          <w:rFonts w:ascii="Times New Roman" w:hAnsi="Times New Roman"/>
          <w:sz w:val="24"/>
          <w:szCs w:val="24"/>
          <w:lang w:val="kk-KZ" w:eastAsia="ru-RU"/>
        </w:rPr>
        <w:t xml:space="preserve">Вирусологиялық супрессиясы және созылмалы В гепатиті бар ересектердегі тенофовир алафенамидтің тиімділігі мен қауіпсіздігі ағымдағы рандомизацияланған жасырын салыстырмалы белсенді бақыланатын зерттеудің 48 апталық мәліметтеріне негізделген, </w:t>
      </w:r>
    </w:p>
    <w:p w14:paraId="22FEC17E" w14:textId="77777777" w:rsidR="00990A2E" w:rsidRPr="004F2D91" w:rsidRDefault="00990A2E" w:rsidP="00990A2E">
      <w:pPr>
        <w:autoSpaceDE w:val="0"/>
        <w:autoSpaceDN w:val="0"/>
        <w:adjustRightInd w:val="0"/>
        <w:spacing w:after="0" w:line="240" w:lineRule="auto"/>
        <w:jc w:val="both"/>
        <w:rPr>
          <w:rFonts w:ascii="Times New Roman" w:hAnsi="Times New Roman"/>
          <w:sz w:val="24"/>
          <w:szCs w:val="24"/>
          <w:lang w:val="kk-KZ" w:eastAsia="ru-RU"/>
        </w:rPr>
      </w:pPr>
      <w:r w:rsidRPr="004F2D91">
        <w:rPr>
          <w:rFonts w:ascii="Times New Roman" w:hAnsi="Times New Roman"/>
          <w:i/>
          <w:iCs/>
          <w:sz w:val="24"/>
          <w:szCs w:val="24"/>
          <w:lang w:val="kk-KZ" w:eastAsia="ru-RU"/>
        </w:rPr>
        <w:t>"4018" зерттеуіне</w:t>
      </w:r>
      <w:r w:rsidRPr="004F2D91">
        <w:rPr>
          <w:rFonts w:ascii="Times New Roman" w:hAnsi="Times New Roman"/>
          <w:sz w:val="24"/>
          <w:szCs w:val="24"/>
          <w:lang w:val="kk-KZ" w:eastAsia="ru-RU"/>
        </w:rPr>
        <w:t xml:space="preserve"> бұрын кемінде 12 ай бойы күніне бір рет 245 мг тенофовир дизопроксил, скринингке дейін кемінде 12 апта ішінде жергілікті зертханалық бағалау бойынша В гепатиті вирусының ДНҚ сандық айқындаудың төменгі шегінен (LLOQ) және скрининг кезінде &lt; 20 ХБ/мл гепатит вирусының ДНҚ-ы алған</w:t>
      </w:r>
      <w:r w:rsidR="00E77408" w:rsidRPr="004F2D91">
        <w:rPr>
          <w:rFonts w:ascii="Times New Roman" w:hAnsi="Times New Roman"/>
          <w:sz w:val="24"/>
          <w:szCs w:val="24"/>
          <w:lang w:val="kk-KZ" w:eastAsia="ru-RU"/>
        </w:rPr>
        <w:t>,</w:t>
      </w:r>
      <w:r w:rsidRPr="004F2D91">
        <w:rPr>
          <w:rFonts w:ascii="Times New Roman" w:hAnsi="Times New Roman"/>
          <w:sz w:val="24"/>
          <w:szCs w:val="24"/>
          <w:lang w:val="kk-KZ" w:eastAsia="ru-RU"/>
        </w:rPr>
        <w:t xml:space="preserve"> </w:t>
      </w:r>
      <w:r w:rsidR="00E77408" w:rsidRPr="004F2D91">
        <w:rPr>
          <w:rFonts w:ascii="Times New Roman" w:hAnsi="Times New Roman"/>
          <w:sz w:val="24"/>
          <w:szCs w:val="24"/>
          <w:lang w:val="kk-KZ" w:eastAsia="ru-RU"/>
        </w:rPr>
        <w:t xml:space="preserve">созылмалы В гепатиті (N=488) бар, </w:t>
      </w:r>
      <w:r w:rsidRPr="004F2D91">
        <w:rPr>
          <w:rFonts w:ascii="Times New Roman" w:hAnsi="Times New Roman"/>
          <w:sz w:val="24"/>
          <w:szCs w:val="24"/>
          <w:lang w:val="kk-KZ" w:eastAsia="ru-RU"/>
        </w:rPr>
        <w:t>вирусологиялық бәсеңдетілген  ересектер енгізілді.</w:t>
      </w:r>
    </w:p>
    <w:p w14:paraId="2251BF4A" w14:textId="77777777" w:rsidR="00990A2E" w:rsidRPr="004F2D91" w:rsidRDefault="00E77408" w:rsidP="00990A2E">
      <w:pPr>
        <w:autoSpaceDE w:val="0"/>
        <w:autoSpaceDN w:val="0"/>
        <w:adjustRightInd w:val="0"/>
        <w:spacing w:after="0" w:line="240" w:lineRule="auto"/>
        <w:jc w:val="both"/>
        <w:rPr>
          <w:rFonts w:ascii="Times New Roman" w:hAnsi="Times New Roman"/>
          <w:sz w:val="24"/>
          <w:szCs w:val="24"/>
          <w:lang w:val="kk-KZ" w:eastAsia="ru-RU"/>
        </w:rPr>
      </w:pPr>
      <w:r w:rsidRPr="004F2D91">
        <w:rPr>
          <w:rFonts w:ascii="Times New Roman" w:hAnsi="Times New Roman"/>
          <w:sz w:val="24"/>
          <w:szCs w:val="24"/>
          <w:lang w:val="kk-KZ" w:eastAsia="ru-RU"/>
        </w:rPr>
        <w:t>Пациенттер HBeAg (HBeAg -оң немесе HBeAg-теріс) статусы және жасы (≥ 50 немесе &lt; 50 жас) бойынша стратификацияланған және 25 мг тенофовир алафенамид (N=243) дозасына ауысу немесе күніне бір рет 245 мг тенофовир дизопроксил (N=245) қабылдау дозасында қалу үшін 1:1 қатынасында рандомизацияланған.</w:t>
      </w:r>
      <w:r w:rsidRPr="004F2D91">
        <w:rPr>
          <w:lang w:val="kk-KZ"/>
        </w:rPr>
        <w:t xml:space="preserve"> </w:t>
      </w:r>
      <w:r w:rsidRPr="004F2D91">
        <w:rPr>
          <w:rFonts w:ascii="Times New Roman" w:hAnsi="Times New Roman"/>
          <w:sz w:val="24"/>
          <w:szCs w:val="24"/>
          <w:lang w:val="kk-KZ" w:eastAsia="ru-RU"/>
        </w:rPr>
        <w:t>Орташа жасы - 51 жас (22% 60 жастан асқан), 71%-ер адамдар, 82% - азиялықтар, 14% - еуропалық нәсілдер және 68% - HBeAg-теріс. Тенофовир дизопроксилмен алдыңғы емдеу ұзақтығының бастапқы медианасы тенофовир алафенамид және тенофовир дизопроксил топтарында тиісінше 220 және 224 аптаны құрады.</w:t>
      </w:r>
      <w:r w:rsidRPr="004F2D91">
        <w:rPr>
          <w:lang w:val="kk-KZ"/>
        </w:rPr>
        <w:t xml:space="preserve"> </w:t>
      </w:r>
      <w:r w:rsidRPr="004F2D91">
        <w:rPr>
          <w:rFonts w:ascii="Times New Roman" w:hAnsi="Times New Roman"/>
          <w:sz w:val="24"/>
          <w:szCs w:val="24"/>
          <w:lang w:val="kk-KZ" w:eastAsia="ru-RU"/>
        </w:rPr>
        <w:t>Вирусқа қарсы препараттармен алдыңғы емдеуге интерферон (N=63), ламивудин (N=191), адефовир дипивоксил (N=185), энтекавир (N=99), телбивудин (N=48) немесе басқалар (N=23) кірді.</w:t>
      </w:r>
    </w:p>
    <w:p w14:paraId="35243C6C" w14:textId="77777777" w:rsidR="00990A2E" w:rsidRPr="004F2D91" w:rsidRDefault="00CB1841" w:rsidP="00990A2E">
      <w:pPr>
        <w:autoSpaceDE w:val="0"/>
        <w:autoSpaceDN w:val="0"/>
        <w:adjustRightInd w:val="0"/>
        <w:spacing w:after="0" w:line="240" w:lineRule="auto"/>
        <w:jc w:val="both"/>
        <w:rPr>
          <w:rFonts w:ascii="Times New Roman" w:hAnsi="Times New Roman"/>
          <w:sz w:val="24"/>
          <w:szCs w:val="24"/>
          <w:lang w:val="kk-KZ" w:eastAsia="ru-RU"/>
        </w:rPr>
      </w:pPr>
      <w:r w:rsidRPr="004F2D91">
        <w:rPr>
          <w:rFonts w:ascii="Times New Roman" w:hAnsi="Times New Roman"/>
          <w:sz w:val="24"/>
          <w:szCs w:val="24"/>
          <w:lang w:val="kk-KZ" w:eastAsia="ru-RU"/>
        </w:rPr>
        <w:t xml:space="preserve">Бастапқыда қан сарысуындағы АЛТ орташа деңгейі 27 Б/л, Кокрофт-Голт бойынша </w:t>
      </w:r>
      <w:r w:rsidR="000545AF" w:rsidRPr="004F2D91">
        <w:rPr>
          <w:rFonts w:ascii="Times New Roman" w:hAnsi="Times New Roman"/>
          <w:sz w:val="24"/>
          <w:szCs w:val="24"/>
          <w:lang w:val="kk-KZ" w:eastAsia="ru-RU"/>
        </w:rPr>
        <w:t>гСБЖ</w:t>
      </w:r>
      <w:r w:rsidRPr="004F2D91">
        <w:rPr>
          <w:rFonts w:ascii="Times New Roman" w:hAnsi="Times New Roman"/>
          <w:sz w:val="24"/>
          <w:szCs w:val="24"/>
          <w:lang w:val="kk-KZ" w:eastAsia="ru-RU"/>
        </w:rPr>
        <w:t xml:space="preserve"> медианасы-90,5 мл / мин құрады; пациенттердің 16% - ында бауыр циррозы анамнезінде болды.</w:t>
      </w:r>
      <w:r w:rsidRPr="004F2D91">
        <w:rPr>
          <w:lang w:val="kk-KZ"/>
        </w:rPr>
        <w:t xml:space="preserve"> </w:t>
      </w:r>
      <w:r w:rsidRPr="004F2D91">
        <w:rPr>
          <w:rFonts w:ascii="Times New Roman" w:hAnsi="Times New Roman"/>
          <w:sz w:val="24"/>
          <w:szCs w:val="24"/>
          <w:lang w:val="kk-KZ" w:eastAsia="ru-RU"/>
        </w:rPr>
        <w:t xml:space="preserve">Тиімділіктің бастапқы соңғы нүктесі 48-ші аптада қан плазмасындағы В гепатиті вирусының ДНК деңгейі ≥ 20 ХБ/мл пациенттердің үлесі </w:t>
      </w:r>
      <w:r w:rsidRPr="004F2D91">
        <w:rPr>
          <w:rFonts w:ascii="Times New Roman" w:hAnsi="Times New Roman"/>
          <w:sz w:val="24"/>
          <w:szCs w:val="24"/>
          <w:lang w:val="kk-KZ" w:eastAsia="ru-RU"/>
        </w:rPr>
        <w:lastRenderedPageBreak/>
        <w:t>болды (АҚШ FDA лездік түсірілімінің модификацияланған алгоритмімен анықталғандай).</w:t>
      </w:r>
      <w:r w:rsidRPr="004F2D91">
        <w:rPr>
          <w:lang w:val="kk-KZ"/>
        </w:rPr>
        <w:t xml:space="preserve"> </w:t>
      </w:r>
      <w:r w:rsidRPr="004F2D91">
        <w:rPr>
          <w:rFonts w:ascii="Times New Roman" w:hAnsi="Times New Roman"/>
          <w:sz w:val="24"/>
          <w:szCs w:val="24"/>
          <w:lang w:val="kk-KZ" w:eastAsia="ru-RU"/>
        </w:rPr>
        <w:t>Тиімділіктің қосымша соңғы нүктелеріне В гепатиті вирусының ДНҚ деңгейі &lt; 20 ХБ/мл пациенттердің үлесі, АЛТ-ны қалып</w:t>
      </w:r>
      <w:r w:rsidR="00613AF7" w:rsidRPr="004F2D91">
        <w:rPr>
          <w:rFonts w:ascii="Times New Roman" w:hAnsi="Times New Roman"/>
          <w:sz w:val="24"/>
          <w:szCs w:val="24"/>
          <w:lang w:val="kk-KZ" w:eastAsia="ru-RU"/>
        </w:rPr>
        <w:t xml:space="preserve">ты деңгейін </w:t>
      </w:r>
      <w:r w:rsidRPr="004F2D91">
        <w:rPr>
          <w:rFonts w:ascii="Times New Roman" w:hAnsi="Times New Roman"/>
          <w:sz w:val="24"/>
          <w:szCs w:val="24"/>
          <w:lang w:val="kk-KZ" w:eastAsia="ru-RU"/>
        </w:rPr>
        <w:t>және АЛТ-ны қалыпқа келтіру, HB</w:t>
      </w:r>
      <w:r w:rsidR="000545AF" w:rsidRPr="004F2D91">
        <w:rPr>
          <w:rFonts w:ascii="Times New Roman" w:hAnsi="Times New Roman"/>
          <w:sz w:val="24"/>
          <w:szCs w:val="24"/>
          <w:lang w:val="kk-KZ" w:eastAsia="ru-RU"/>
        </w:rPr>
        <w:t>е</w:t>
      </w:r>
      <w:r w:rsidRPr="004F2D91">
        <w:rPr>
          <w:rFonts w:ascii="Times New Roman" w:hAnsi="Times New Roman"/>
          <w:sz w:val="24"/>
          <w:szCs w:val="24"/>
          <w:lang w:val="kk-KZ" w:eastAsia="ru-RU"/>
        </w:rPr>
        <w:t>Ag және сероконверсияны жоғалту, сондай-ақ HBeAg және сероконверсияны жоғалту кірді.</w:t>
      </w:r>
      <w:r w:rsidRPr="004F2D91">
        <w:rPr>
          <w:lang w:val="kk-KZ"/>
        </w:rPr>
        <w:t xml:space="preserve"> </w:t>
      </w:r>
      <w:r w:rsidRPr="004F2D91">
        <w:rPr>
          <w:rFonts w:ascii="Times New Roman" w:hAnsi="Times New Roman"/>
          <w:sz w:val="24"/>
          <w:szCs w:val="24"/>
          <w:lang w:val="kk-KZ" w:eastAsia="ru-RU"/>
        </w:rPr>
        <w:t>Тенофовир алафенамид 48-ші аптада  В гепатиті вирусының ДНҚ ≥ 20 ХБ/мл бар сынақтағылар үлесі бойынша АҚШ FDA лездік түсірілімінің модификацияланған алгоритмімен бағаланған тенофовир дизопроксилмен салыстырғанда кем түспеді.</w:t>
      </w:r>
      <w:r w:rsidR="001811E4" w:rsidRPr="004F2D91">
        <w:rPr>
          <w:lang w:val="kk-KZ"/>
        </w:rPr>
        <w:t xml:space="preserve"> </w:t>
      </w:r>
      <w:r w:rsidR="001811E4" w:rsidRPr="004F2D91">
        <w:rPr>
          <w:rFonts w:ascii="Times New Roman" w:hAnsi="Times New Roman"/>
          <w:sz w:val="24"/>
          <w:szCs w:val="24"/>
          <w:lang w:val="kk-KZ" w:eastAsia="ru-RU"/>
        </w:rPr>
        <w:t>Емдеу нәтижелері (В гепатиті вирусының ДНҚ &lt; 20 ХБ / мл болмауы=сәтсіздік) 48-ші аптада емдеу топтары арасында жасы, жынысы, нәсілі, бастапқы HBeAg статусы және АЛТ бойынша әртүрлі қосалқы топтарда бірдей болды.</w:t>
      </w:r>
    </w:p>
    <w:p w14:paraId="4A2EBA19" w14:textId="77777777" w:rsidR="001811E4" w:rsidRPr="004F2D91" w:rsidRDefault="001811E4" w:rsidP="001811E4">
      <w:pPr>
        <w:autoSpaceDE w:val="0"/>
        <w:autoSpaceDN w:val="0"/>
        <w:adjustRightInd w:val="0"/>
        <w:spacing w:after="0" w:line="240" w:lineRule="auto"/>
        <w:jc w:val="both"/>
        <w:rPr>
          <w:rFonts w:ascii="Times New Roman" w:hAnsi="Times New Roman"/>
          <w:sz w:val="24"/>
          <w:szCs w:val="24"/>
          <w:lang w:val="kk-KZ" w:eastAsia="ru-RU"/>
        </w:rPr>
      </w:pPr>
      <w:r w:rsidRPr="004F2D91">
        <w:rPr>
          <w:rFonts w:ascii="Times New Roman" w:hAnsi="Times New Roman"/>
          <w:sz w:val="24"/>
          <w:szCs w:val="24"/>
          <w:lang w:val="kk-KZ" w:eastAsia="ru-RU"/>
        </w:rPr>
        <w:t xml:space="preserve">4018 зерттеуіндегі 48 </w:t>
      </w:r>
      <w:r w:rsidR="000545AF" w:rsidRPr="004F2D91">
        <w:rPr>
          <w:rFonts w:ascii="Times New Roman" w:hAnsi="Times New Roman"/>
          <w:sz w:val="24"/>
          <w:szCs w:val="24"/>
          <w:lang w:val="kk-KZ" w:eastAsia="ru-RU"/>
        </w:rPr>
        <w:t>және 96</w:t>
      </w:r>
      <w:r w:rsidR="000545AF" w:rsidRPr="004F2D91">
        <w:rPr>
          <w:rFonts w:ascii="Times New Roman" w:hAnsi="Times New Roman"/>
          <w:sz w:val="24"/>
          <w:szCs w:val="24"/>
          <w:vertAlign w:val="superscript"/>
          <w:lang w:val="kk-KZ" w:eastAsia="ru-RU"/>
        </w:rPr>
        <w:t xml:space="preserve"> </w:t>
      </w:r>
      <w:r w:rsidRPr="004F2D91">
        <w:rPr>
          <w:rFonts w:ascii="Times New Roman" w:hAnsi="Times New Roman"/>
          <w:sz w:val="24"/>
          <w:szCs w:val="24"/>
          <w:lang w:val="kk-KZ" w:eastAsia="ru-RU"/>
        </w:rPr>
        <w:t>аптадағы  емдеу нәтижелері 7-кестеде және 8-кестеде келтірілген.</w:t>
      </w:r>
    </w:p>
    <w:p w14:paraId="7DA63A21" w14:textId="77777777" w:rsidR="00365184" w:rsidRPr="004F2D91" w:rsidRDefault="00365184" w:rsidP="0070177F">
      <w:pPr>
        <w:autoSpaceDE w:val="0"/>
        <w:autoSpaceDN w:val="0"/>
        <w:adjustRightInd w:val="0"/>
        <w:spacing w:after="0" w:line="240" w:lineRule="auto"/>
        <w:jc w:val="both"/>
        <w:rPr>
          <w:rFonts w:ascii="Times New Roman" w:hAnsi="Times New Roman"/>
          <w:sz w:val="24"/>
          <w:szCs w:val="24"/>
          <w:lang w:val="kk-KZ" w:eastAsia="ru-RU"/>
        </w:rPr>
      </w:pPr>
    </w:p>
    <w:p w14:paraId="6D10F727" w14:textId="77777777" w:rsidR="00666A68" w:rsidRPr="004F2D91" w:rsidRDefault="001811E4" w:rsidP="0070177F">
      <w:pPr>
        <w:autoSpaceDE w:val="0"/>
        <w:autoSpaceDN w:val="0"/>
        <w:adjustRightInd w:val="0"/>
        <w:spacing w:after="0" w:line="240" w:lineRule="auto"/>
        <w:jc w:val="both"/>
        <w:rPr>
          <w:rFonts w:ascii="Times New Roman" w:hAnsi="Times New Roman"/>
          <w:sz w:val="24"/>
          <w:szCs w:val="24"/>
          <w:vertAlign w:val="superscript"/>
          <w:lang w:val="kk-KZ" w:eastAsia="ru-RU"/>
        </w:rPr>
      </w:pPr>
      <w:r w:rsidRPr="004F2D91">
        <w:rPr>
          <w:rFonts w:ascii="Times New Roman" w:hAnsi="Times New Roman"/>
          <w:sz w:val="24"/>
          <w:szCs w:val="24"/>
          <w:lang w:val="kk-KZ" w:eastAsia="ru-RU"/>
        </w:rPr>
        <w:t>7-кесте: 48</w:t>
      </w:r>
      <w:r w:rsidRPr="004F2D91">
        <w:rPr>
          <w:rFonts w:ascii="Times New Roman" w:hAnsi="Times New Roman"/>
          <w:sz w:val="24"/>
          <w:szCs w:val="24"/>
          <w:vertAlign w:val="superscript"/>
          <w:lang w:val="kk-KZ" w:eastAsia="ru-RU"/>
        </w:rPr>
        <w:t xml:space="preserve">a,b </w:t>
      </w:r>
      <w:r w:rsidR="00A13C75" w:rsidRPr="004F2D91">
        <w:rPr>
          <w:rFonts w:ascii="Times New Roman" w:hAnsi="Times New Roman"/>
          <w:sz w:val="24"/>
          <w:szCs w:val="24"/>
          <w:lang w:val="kk-KZ" w:eastAsia="ru-RU"/>
        </w:rPr>
        <w:t>апта</w:t>
      </w:r>
      <w:r w:rsidRPr="004F2D91">
        <w:rPr>
          <w:rFonts w:ascii="Times New Roman" w:hAnsi="Times New Roman"/>
          <w:sz w:val="24"/>
          <w:szCs w:val="24"/>
          <w:lang w:val="kk-KZ" w:eastAsia="ru-RU"/>
        </w:rPr>
        <w:t xml:space="preserve">дағы </w:t>
      </w:r>
      <w:r w:rsidR="00A13C75" w:rsidRPr="004F2D91">
        <w:rPr>
          <w:rFonts w:ascii="Times New Roman" w:hAnsi="Times New Roman"/>
          <w:sz w:val="24"/>
          <w:szCs w:val="24"/>
          <w:lang w:val="kk-KZ" w:eastAsia="ru-RU"/>
        </w:rPr>
        <w:t>және 96</w:t>
      </w:r>
      <w:r w:rsidR="000545AF" w:rsidRPr="004F2D91">
        <w:rPr>
          <w:rFonts w:ascii="Times New Roman" w:hAnsi="Times New Roman"/>
          <w:sz w:val="24"/>
          <w:szCs w:val="24"/>
          <w:vertAlign w:val="superscript"/>
          <w:lang w:val="kk-KZ" w:eastAsia="ru-RU"/>
        </w:rPr>
        <w:t>b</w:t>
      </w:r>
      <w:r w:rsidR="00A13C75" w:rsidRPr="004F2D91">
        <w:rPr>
          <w:rFonts w:ascii="Times New Roman" w:hAnsi="Times New Roman"/>
          <w:sz w:val="24"/>
          <w:szCs w:val="24"/>
          <w:vertAlign w:val="superscript"/>
          <w:lang w:val="kk-KZ" w:eastAsia="ru-RU"/>
        </w:rPr>
        <w:t>,</w:t>
      </w:r>
      <w:r w:rsidR="000545AF" w:rsidRPr="004F2D91">
        <w:rPr>
          <w:rFonts w:ascii="Times New Roman" w:hAnsi="Times New Roman"/>
          <w:sz w:val="24"/>
          <w:szCs w:val="24"/>
          <w:vertAlign w:val="superscript"/>
          <w:lang w:val="kk-KZ" w:eastAsia="ru-RU"/>
        </w:rPr>
        <w:t>c</w:t>
      </w:r>
      <w:r w:rsidR="00A13C75" w:rsidRPr="004F2D91">
        <w:rPr>
          <w:rFonts w:ascii="Times New Roman" w:hAnsi="Times New Roman"/>
          <w:sz w:val="24"/>
          <w:szCs w:val="24"/>
          <w:lang w:val="kk-KZ" w:eastAsia="ru-RU"/>
        </w:rPr>
        <w:t xml:space="preserve"> аптадағы </w:t>
      </w:r>
      <w:r w:rsidRPr="004F2D91">
        <w:rPr>
          <w:rFonts w:ascii="Times New Roman" w:hAnsi="Times New Roman"/>
          <w:sz w:val="24"/>
          <w:szCs w:val="24"/>
          <w:lang w:val="kk-KZ" w:eastAsia="ru-RU"/>
        </w:rPr>
        <w:t>В гепатиті вирусының ДНҚ тиімділігінің параметрлері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946"/>
        <w:gridCol w:w="1897"/>
        <w:gridCol w:w="1473"/>
        <w:gridCol w:w="1473"/>
      </w:tblGrid>
      <w:tr w:rsidR="005345FB" w:rsidRPr="004F2D91" w14:paraId="5E4F096A" w14:textId="77777777" w:rsidTr="005345FB">
        <w:tc>
          <w:tcPr>
            <w:tcW w:w="2390" w:type="dxa"/>
            <w:shd w:val="clear" w:color="auto" w:fill="auto"/>
          </w:tcPr>
          <w:p w14:paraId="3EE6740D" w14:textId="77777777" w:rsidR="005345FB" w:rsidRPr="004F2D91" w:rsidRDefault="005345FB" w:rsidP="005345FB">
            <w:pPr>
              <w:autoSpaceDE w:val="0"/>
              <w:autoSpaceDN w:val="0"/>
              <w:adjustRightInd w:val="0"/>
              <w:spacing w:after="0" w:line="240" w:lineRule="auto"/>
              <w:rPr>
                <w:rFonts w:ascii="Times New Roman" w:eastAsia="SimSun" w:hAnsi="Times New Roman"/>
                <w:sz w:val="24"/>
                <w:szCs w:val="24"/>
                <w:lang w:val="kk-KZ" w:eastAsia="ru-RU"/>
              </w:rPr>
            </w:pPr>
          </w:p>
        </w:tc>
        <w:tc>
          <w:tcPr>
            <w:tcW w:w="1946" w:type="dxa"/>
            <w:shd w:val="clear" w:color="auto" w:fill="auto"/>
          </w:tcPr>
          <w:p w14:paraId="29FEEB52" w14:textId="77777777" w:rsidR="005345FB" w:rsidRPr="004F2D91" w:rsidRDefault="005345FB" w:rsidP="005345FB">
            <w:pPr>
              <w:autoSpaceDE w:val="0"/>
              <w:autoSpaceDN w:val="0"/>
              <w:adjustRightInd w:val="0"/>
              <w:spacing w:after="0" w:line="240" w:lineRule="auto"/>
              <w:rPr>
                <w:rFonts w:ascii="Times New Roman" w:eastAsia="SimSun" w:hAnsi="Times New Roman"/>
                <w:b/>
                <w:bCs/>
                <w:sz w:val="24"/>
                <w:szCs w:val="24"/>
                <w:lang w:eastAsia="ru-RU"/>
              </w:rPr>
            </w:pPr>
            <w:r w:rsidRPr="004F2D91">
              <w:rPr>
                <w:rFonts w:ascii="Times New Roman" w:eastAsia="SimSun" w:hAnsi="Times New Roman"/>
                <w:b/>
                <w:bCs/>
                <w:sz w:val="24"/>
                <w:szCs w:val="24"/>
                <w:lang w:eastAsia="ru-RU"/>
              </w:rPr>
              <w:t>ТАФ</w:t>
            </w:r>
          </w:p>
          <w:p w14:paraId="33965F0A" w14:textId="77777777" w:rsidR="005345FB" w:rsidRPr="004F2D91" w:rsidRDefault="005345FB" w:rsidP="005345FB">
            <w:pPr>
              <w:autoSpaceDE w:val="0"/>
              <w:autoSpaceDN w:val="0"/>
              <w:adjustRightInd w:val="0"/>
              <w:spacing w:after="0" w:line="240" w:lineRule="auto"/>
              <w:rPr>
                <w:rFonts w:ascii="Times New Roman" w:eastAsia="SimSun" w:hAnsi="Times New Roman"/>
                <w:b/>
                <w:bCs/>
                <w:sz w:val="24"/>
                <w:szCs w:val="24"/>
                <w:lang w:val="en-US" w:eastAsia="ru-RU"/>
              </w:rPr>
            </w:pPr>
            <w:r w:rsidRPr="004F2D91">
              <w:rPr>
                <w:rFonts w:ascii="Times New Roman" w:eastAsia="SimSun" w:hAnsi="Times New Roman"/>
                <w:b/>
                <w:bCs/>
                <w:sz w:val="24"/>
                <w:szCs w:val="24"/>
                <w:lang w:eastAsia="ru-RU"/>
              </w:rPr>
              <w:t>(</w:t>
            </w:r>
            <w:r w:rsidRPr="004F2D91">
              <w:rPr>
                <w:rFonts w:ascii="Times New Roman" w:eastAsia="SimSun" w:hAnsi="Times New Roman"/>
                <w:b/>
                <w:bCs/>
                <w:sz w:val="24"/>
                <w:szCs w:val="24"/>
                <w:lang w:val="en-US" w:eastAsia="ru-RU"/>
              </w:rPr>
              <w:t>N=243</w:t>
            </w:r>
            <w:r w:rsidRPr="004F2D91">
              <w:rPr>
                <w:rFonts w:ascii="Times New Roman" w:eastAsia="SimSun" w:hAnsi="Times New Roman"/>
                <w:b/>
                <w:bCs/>
                <w:sz w:val="24"/>
                <w:szCs w:val="24"/>
                <w:lang w:eastAsia="ru-RU"/>
              </w:rPr>
              <w:t>)</w:t>
            </w:r>
          </w:p>
        </w:tc>
        <w:tc>
          <w:tcPr>
            <w:tcW w:w="1897" w:type="dxa"/>
            <w:shd w:val="clear" w:color="auto" w:fill="auto"/>
          </w:tcPr>
          <w:p w14:paraId="2AC8C997" w14:textId="77777777" w:rsidR="005345FB" w:rsidRPr="004F2D91" w:rsidRDefault="005345FB" w:rsidP="005345FB">
            <w:pPr>
              <w:autoSpaceDE w:val="0"/>
              <w:autoSpaceDN w:val="0"/>
              <w:adjustRightInd w:val="0"/>
              <w:spacing w:after="0" w:line="240" w:lineRule="auto"/>
              <w:rPr>
                <w:rFonts w:ascii="Times New Roman" w:eastAsia="SimSun" w:hAnsi="Times New Roman"/>
                <w:b/>
                <w:bCs/>
                <w:sz w:val="24"/>
                <w:szCs w:val="24"/>
                <w:lang w:eastAsia="ru-RU"/>
              </w:rPr>
            </w:pPr>
            <w:r w:rsidRPr="004F2D91">
              <w:rPr>
                <w:rFonts w:ascii="Times New Roman" w:eastAsia="SimSun" w:hAnsi="Times New Roman"/>
                <w:b/>
                <w:bCs/>
                <w:sz w:val="24"/>
                <w:szCs w:val="24"/>
                <w:lang w:eastAsia="ru-RU"/>
              </w:rPr>
              <w:t>ТДФ</w:t>
            </w:r>
          </w:p>
          <w:p w14:paraId="73EA8037" w14:textId="77777777" w:rsidR="005345FB" w:rsidRPr="004F2D91" w:rsidRDefault="005345FB" w:rsidP="005345FB">
            <w:pPr>
              <w:autoSpaceDE w:val="0"/>
              <w:autoSpaceDN w:val="0"/>
              <w:adjustRightInd w:val="0"/>
              <w:spacing w:after="0" w:line="240" w:lineRule="auto"/>
              <w:rPr>
                <w:rFonts w:ascii="Times New Roman" w:eastAsia="SimSun" w:hAnsi="Times New Roman"/>
                <w:b/>
                <w:bCs/>
                <w:sz w:val="24"/>
                <w:szCs w:val="24"/>
                <w:lang w:val="en-US" w:eastAsia="ru-RU"/>
              </w:rPr>
            </w:pPr>
            <w:r w:rsidRPr="004F2D91">
              <w:rPr>
                <w:rFonts w:ascii="Times New Roman" w:eastAsia="SimSun" w:hAnsi="Times New Roman"/>
                <w:b/>
                <w:bCs/>
                <w:sz w:val="24"/>
                <w:szCs w:val="24"/>
                <w:lang w:val="en-US" w:eastAsia="ru-RU"/>
              </w:rPr>
              <w:t>(N=245)</w:t>
            </w:r>
          </w:p>
        </w:tc>
        <w:tc>
          <w:tcPr>
            <w:tcW w:w="1473" w:type="dxa"/>
          </w:tcPr>
          <w:p w14:paraId="0645C06F" w14:textId="77777777" w:rsidR="005345FB" w:rsidRPr="004F2D91" w:rsidRDefault="005345FB" w:rsidP="005345FB">
            <w:pPr>
              <w:autoSpaceDE w:val="0"/>
              <w:autoSpaceDN w:val="0"/>
              <w:adjustRightInd w:val="0"/>
              <w:spacing w:after="0" w:line="240" w:lineRule="auto"/>
              <w:rPr>
                <w:rFonts w:ascii="Times New Roman" w:eastAsia="SimSun" w:hAnsi="Times New Roman"/>
                <w:b/>
                <w:bCs/>
                <w:sz w:val="24"/>
                <w:szCs w:val="24"/>
                <w:lang w:eastAsia="ru-RU"/>
              </w:rPr>
            </w:pPr>
            <w:r w:rsidRPr="004F2D91">
              <w:rPr>
                <w:rFonts w:ascii="Times New Roman" w:eastAsia="SimSun" w:hAnsi="Times New Roman"/>
                <w:b/>
                <w:bCs/>
                <w:sz w:val="24"/>
                <w:szCs w:val="24"/>
                <w:lang w:eastAsia="ru-RU"/>
              </w:rPr>
              <w:t>ТАФ-ТАФ</w:t>
            </w:r>
          </w:p>
          <w:p w14:paraId="3CF41EF1" w14:textId="77777777" w:rsidR="005345FB" w:rsidRPr="004F2D91" w:rsidRDefault="005345FB" w:rsidP="005345FB">
            <w:pPr>
              <w:autoSpaceDE w:val="0"/>
              <w:autoSpaceDN w:val="0"/>
              <w:adjustRightInd w:val="0"/>
              <w:spacing w:after="0" w:line="240" w:lineRule="auto"/>
              <w:rPr>
                <w:rFonts w:ascii="Times New Roman" w:eastAsia="SimSun" w:hAnsi="Times New Roman"/>
                <w:b/>
                <w:bCs/>
                <w:sz w:val="24"/>
                <w:szCs w:val="24"/>
                <w:lang w:val="en-US" w:eastAsia="ru-RU"/>
              </w:rPr>
            </w:pPr>
            <w:r w:rsidRPr="004F2D91">
              <w:rPr>
                <w:rFonts w:ascii="Times New Roman" w:eastAsia="SimSun" w:hAnsi="Times New Roman"/>
                <w:b/>
                <w:bCs/>
                <w:sz w:val="24"/>
                <w:szCs w:val="24"/>
                <w:lang w:val="en-US" w:eastAsia="ru-RU"/>
              </w:rPr>
              <w:t>(N=243)</w:t>
            </w:r>
          </w:p>
        </w:tc>
        <w:tc>
          <w:tcPr>
            <w:tcW w:w="1473" w:type="dxa"/>
          </w:tcPr>
          <w:p w14:paraId="7C53DB5D" w14:textId="77777777" w:rsidR="005345FB" w:rsidRPr="004F2D91" w:rsidRDefault="005345FB" w:rsidP="005345FB">
            <w:pPr>
              <w:autoSpaceDE w:val="0"/>
              <w:autoSpaceDN w:val="0"/>
              <w:adjustRightInd w:val="0"/>
              <w:spacing w:after="0" w:line="240" w:lineRule="auto"/>
              <w:rPr>
                <w:rFonts w:ascii="Times New Roman" w:eastAsia="SimSun" w:hAnsi="Times New Roman"/>
                <w:b/>
                <w:bCs/>
                <w:sz w:val="24"/>
                <w:szCs w:val="24"/>
                <w:lang w:eastAsia="ru-RU"/>
              </w:rPr>
            </w:pPr>
            <w:r w:rsidRPr="004F2D91">
              <w:rPr>
                <w:rFonts w:ascii="Times New Roman" w:eastAsia="SimSun" w:hAnsi="Times New Roman"/>
                <w:b/>
                <w:bCs/>
                <w:sz w:val="24"/>
                <w:szCs w:val="24"/>
                <w:lang w:eastAsia="ru-RU"/>
              </w:rPr>
              <w:t>ТДФ-ТАФ</w:t>
            </w:r>
          </w:p>
          <w:p w14:paraId="38137A7E" w14:textId="77777777" w:rsidR="005345FB" w:rsidRPr="004F2D91" w:rsidRDefault="005345FB" w:rsidP="005345FB">
            <w:pPr>
              <w:autoSpaceDE w:val="0"/>
              <w:autoSpaceDN w:val="0"/>
              <w:adjustRightInd w:val="0"/>
              <w:spacing w:after="0" w:line="240" w:lineRule="auto"/>
              <w:rPr>
                <w:rFonts w:ascii="Times New Roman" w:eastAsia="SimSun" w:hAnsi="Times New Roman"/>
                <w:b/>
                <w:bCs/>
                <w:sz w:val="24"/>
                <w:szCs w:val="24"/>
                <w:lang w:eastAsia="ru-RU"/>
              </w:rPr>
            </w:pPr>
            <w:r w:rsidRPr="004F2D91">
              <w:rPr>
                <w:rFonts w:ascii="Times New Roman" w:eastAsia="SimSun" w:hAnsi="Times New Roman"/>
                <w:b/>
                <w:bCs/>
                <w:sz w:val="24"/>
                <w:szCs w:val="24"/>
                <w:lang w:eastAsia="ru-RU"/>
              </w:rPr>
              <w:t>(</w:t>
            </w:r>
            <w:r w:rsidRPr="004F2D91">
              <w:rPr>
                <w:rFonts w:ascii="Times New Roman" w:eastAsia="SimSun" w:hAnsi="Times New Roman"/>
                <w:b/>
                <w:bCs/>
                <w:sz w:val="24"/>
                <w:szCs w:val="24"/>
                <w:lang w:val="en-US" w:eastAsia="ru-RU"/>
              </w:rPr>
              <w:t>N=245</w:t>
            </w:r>
            <w:r w:rsidRPr="004F2D91">
              <w:rPr>
                <w:rFonts w:ascii="Times New Roman" w:eastAsia="SimSun" w:hAnsi="Times New Roman"/>
                <w:b/>
                <w:bCs/>
                <w:sz w:val="24"/>
                <w:szCs w:val="24"/>
                <w:lang w:eastAsia="ru-RU"/>
              </w:rPr>
              <w:t>)</w:t>
            </w:r>
          </w:p>
        </w:tc>
      </w:tr>
      <w:tr w:rsidR="005345FB" w:rsidRPr="004F2D91" w14:paraId="4C109C50" w14:textId="77777777" w:rsidTr="00CF6099">
        <w:tc>
          <w:tcPr>
            <w:tcW w:w="6233" w:type="dxa"/>
            <w:gridSpan w:val="3"/>
            <w:shd w:val="clear" w:color="auto" w:fill="auto"/>
          </w:tcPr>
          <w:p w14:paraId="192918F4" w14:textId="77777777" w:rsidR="005345FB" w:rsidRPr="004F2D91" w:rsidRDefault="005345FB" w:rsidP="005345FB">
            <w:pPr>
              <w:autoSpaceDE w:val="0"/>
              <w:autoSpaceDN w:val="0"/>
              <w:adjustRightInd w:val="0"/>
              <w:spacing w:after="0" w:line="240" w:lineRule="auto"/>
              <w:jc w:val="center"/>
              <w:rPr>
                <w:rFonts w:ascii="Times New Roman" w:eastAsia="SimSun" w:hAnsi="Times New Roman"/>
                <w:sz w:val="24"/>
                <w:szCs w:val="24"/>
                <w:lang w:val="kk-KZ" w:eastAsia="ru-RU"/>
              </w:rPr>
            </w:pPr>
            <w:r w:rsidRPr="004F2D91">
              <w:rPr>
                <w:rFonts w:ascii="Times New Roman" w:eastAsia="SimSun" w:hAnsi="Times New Roman"/>
                <w:sz w:val="24"/>
                <w:szCs w:val="24"/>
                <w:lang w:val="kk-KZ" w:eastAsia="ru-RU"/>
              </w:rPr>
              <w:t>48-апта</w:t>
            </w:r>
          </w:p>
        </w:tc>
        <w:tc>
          <w:tcPr>
            <w:tcW w:w="2946" w:type="dxa"/>
            <w:gridSpan w:val="2"/>
          </w:tcPr>
          <w:p w14:paraId="58AEFC44" w14:textId="77777777" w:rsidR="005345FB" w:rsidRPr="004F2D91" w:rsidRDefault="008049BC" w:rsidP="008049BC">
            <w:pPr>
              <w:autoSpaceDE w:val="0"/>
              <w:autoSpaceDN w:val="0"/>
              <w:adjustRightInd w:val="0"/>
              <w:spacing w:after="0" w:line="240" w:lineRule="auto"/>
              <w:jc w:val="center"/>
              <w:rPr>
                <w:rFonts w:ascii="Times New Roman" w:eastAsia="SimSun" w:hAnsi="Times New Roman"/>
                <w:sz w:val="24"/>
                <w:szCs w:val="24"/>
                <w:lang w:val="kk-KZ" w:eastAsia="ru-RU"/>
              </w:rPr>
            </w:pPr>
            <w:r w:rsidRPr="004F2D91">
              <w:rPr>
                <w:rFonts w:ascii="Times New Roman" w:eastAsia="SimSun" w:hAnsi="Times New Roman"/>
                <w:sz w:val="24"/>
                <w:szCs w:val="24"/>
                <w:lang w:val="kk-KZ" w:eastAsia="ru-RU"/>
              </w:rPr>
              <w:t>96-апта</w:t>
            </w:r>
          </w:p>
        </w:tc>
      </w:tr>
      <w:tr w:rsidR="008049BC" w:rsidRPr="004F2D91" w14:paraId="16A9F003" w14:textId="77777777" w:rsidTr="005345FB">
        <w:tc>
          <w:tcPr>
            <w:tcW w:w="2390" w:type="dxa"/>
            <w:shd w:val="clear" w:color="auto" w:fill="auto"/>
          </w:tcPr>
          <w:p w14:paraId="34497A36"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В</w:t>
            </w:r>
            <w:r w:rsidRPr="004F2D91">
              <w:rPr>
                <w:rFonts w:ascii="Times New Roman" w:eastAsia="SimSun" w:hAnsi="Times New Roman"/>
                <w:sz w:val="24"/>
                <w:szCs w:val="24"/>
                <w:lang w:val="kk-KZ" w:eastAsia="ru-RU"/>
              </w:rPr>
              <w:t xml:space="preserve"> гепатиті ДНҚ вирусы</w:t>
            </w:r>
            <w:r w:rsidRPr="004F2D91">
              <w:rPr>
                <w:rFonts w:ascii="Times New Roman" w:eastAsia="SimSun" w:hAnsi="Times New Roman"/>
                <w:sz w:val="24"/>
                <w:szCs w:val="24"/>
                <w:lang w:eastAsia="ru-RU"/>
              </w:rPr>
              <w:t xml:space="preserve"> ≥ 20 ХБ/</w:t>
            </w:r>
            <w:proofErr w:type="spellStart"/>
            <w:r w:rsidRPr="004F2D91">
              <w:rPr>
                <w:rFonts w:ascii="Times New Roman" w:eastAsia="SimSun" w:hAnsi="Times New Roman"/>
                <w:sz w:val="24"/>
                <w:szCs w:val="24"/>
                <w:lang w:eastAsia="ru-RU"/>
              </w:rPr>
              <w:t>мл</w:t>
            </w:r>
            <w:r w:rsidRPr="004F2D91">
              <w:rPr>
                <w:rFonts w:ascii="Times New Roman" w:eastAsia="SimSun" w:hAnsi="Times New Roman"/>
                <w:sz w:val="24"/>
                <w:szCs w:val="24"/>
                <w:vertAlign w:val="superscript"/>
                <w:lang w:eastAsia="ru-RU"/>
              </w:rPr>
              <w:t>b</w:t>
            </w:r>
            <w:proofErr w:type="spellEnd"/>
            <w:r w:rsidRPr="004F2D91">
              <w:rPr>
                <w:rFonts w:ascii="Times New Roman" w:eastAsia="SimSun" w:hAnsi="Times New Roman"/>
                <w:sz w:val="24"/>
                <w:szCs w:val="24"/>
                <w:vertAlign w:val="superscript"/>
                <w:lang w:eastAsia="ru-RU"/>
              </w:rPr>
              <w:t>,</w:t>
            </w:r>
            <w:r w:rsidR="000545AF" w:rsidRPr="004F2D91">
              <w:rPr>
                <w:rFonts w:ascii="Times New Roman" w:eastAsia="SimSun" w:hAnsi="Times New Roman"/>
                <w:sz w:val="24"/>
                <w:szCs w:val="24"/>
                <w:vertAlign w:val="superscript"/>
                <w:lang w:val="en-US" w:eastAsia="ru-RU"/>
              </w:rPr>
              <w:t>d</w:t>
            </w:r>
          </w:p>
        </w:tc>
        <w:tc>
          <w:tcPr>
            <w:tcW w:w="1946" w:type="dxa"/>
            <w:shd w:val="clear" w:color="auto" w:fill="auto"/>
          </w:tcPr>
          <w:p w14:paraId="01E23899"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1 (0.4%)</w:t>
            </w:r>
          </w:p>
        </w:tc>
        <w:tc>
          <w:tcPr>
            <w:tcW w:w="1897" w:type="dxa"/>
            <w:shd w:val="clear" w:color="auto" w:fill="auto"/>
          </w:tcPr>
          <w:p w14:paraId="5EA1E3ED"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1 (0.4%)</w:t>
            </w:r>
          </w:p>
        </w:tc>
        <w:tc>
          <w:tcPr>
            <w:tcW w:w="1473" w:type="dxa"/>
          </w:tcPr>
          <w:p w14:paraId="03B1EA99"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1 (0.4%)</w:t>
            </w:r>
          </w:p>
        </w:tc>
        <w:tc>
          <w:tcPr>
            <w:tcW w:w="1473" w:type="dxa"/>
          </w:tcPr>
          <w:p w14:paraId="5B819E7C"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1 (0.4%)</w:t>
            </w:r>
          </w:p>
        </w:tc>
      </w:tr>
      <w:tr w:rsidR="00600171" w:rsidRPr="004F2D91" w14:paraId="2AF2FC9A" w14:textId="77777777" w:rsidTr="00724968">
        <w:tc>
          <w:tcPr>
            <w:tcW w:w="2390" w:type="dxa"/>
            <w:shd w:val="clear" w:color="auto" w:fill="auto"/>
          </w:tcPr>
          <w:p w14:paraId="10696B53" w14:textId="77777777" w:rsidR="00600171" w:rsidRPr="004F2D91" w:rsidRDefault="00600171" w:rsidP="008049BC">
            <w:pPr>
              <w:autoSpaceDE w:val="0"/>
              <w:autoSpaceDN w:val="0"/>
              <w:adjustRightInd w:val="0"/>
              <w:spacing w:after="0" w:line="240" w:lineRule="auto"/>
              <w:rPr>
                <w:rFonts w:ascii="Times New Roman" w:eastAsia="SimSun" w:hAnsi="Times New Roman"/>
                <w:sz w:val="24"/>
                <w:szCs w:val="24"/>
                <w:lang w:eastAsia="ru-RU"/>
              </w:rPr>
            </w:pPr>
            <w:proofErr w:type="spellStart"/>
            <w:r w:rsidRPr="004F2D91">
              <w:rPr>
                <w:rFonts w:ascii="Times New Roman" w:eastAsia="SimSun" w:hAnsi="Times New Roman"/>
                <w:sz w:val="24"/>
                <w:szCs w:val="24"/>
                <w:lang w:eastAsia="ru-RU"/>
              </w:rPr>
              <w:t>Емдеудегі</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айырмашылық</w:t>
            </w:r>
            <w:r w:rsidR="000545AF" w:rsidRPr="004F2D91">
              <w:rPr>
                <w:rFonts w:ascii="Times New Roman" w:eastAsia="SimSun" w:hAnsi="Times New Roman"/>
                <w:sz w:val="24"/>
                <w:szCs w:val="24"/>
                <w:vertAlign w:val="superscript"/>
                <w:lang w:eastAsia="ru-RU"/>
              </w:rPr>
              <w:t>e</w:t>
            </w:r>
            <w:proofErr w:type="spellEnd"/>
          </w:p>
        </w:tc>
        <w:tc>
          <w:tcPr>
            <w:tcW w:w="3843" w:type="dxa"/>
            <w:gridSpan w:val="2"/>
            <w:shd w:val="clear" w:color="auto" w:fill="auto"/>
          </w:tcPr>
          <w:p w14:paraId="37470686" w14:textId="77777777" w:rsidR="00600171" w:rsidRPr="004F2D91" w:rsidRDefault="00600171"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0,0% (95% СА = от -1,9% до 2,0%)</w:t>
            </w:r>
          </w:p>
        </w:tc>
        <w:tc>
          <w:tcPr>
            <w:tcW w:w="2946" w:type="dxa"/>
            <w:gridSpan w:val="2"/>
          </w:tcPr>
          <w:p w14:paraId="3AD22570" w14:textId="77777777" w:rsidR="00600171" w:rsidRPr="004F2D91" w:rsidRDefault="00600171"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 xml:space="preserve">0.0% (95% </w:t>
            </w:r>
            <w:r w:rsidRPr="004F2D91">
              <w:rPr>
                <w:rFonts w:ascii="Times New Roman" w:eastAsia="SimSun" w:hAnsi="Times New Roman"/>
                <w:sz w:val="24"/>
                <w:szCs w:val="24"/>
                <w:lang w:val="kk-KZ" w:eastAsia="ru-RU"/>
              </w:rPr>
              <w:t>СА</w:t>
            </w:r>
            <w:r w:rsidRPr="004F2D91">
              <w:rPr>
                <w:rFonts w:ascii="Times New Roman" w:eastAsia="SimSun" w:hAnsi="Times New Roman"/>
                <w:sz w:val="24"/>
                <w:szCs w:val="24"/>
                <w:lang w:eastAsia="ru-RU"/>
              </w:rPr>
              <w:t>=  -1.9%</w:t>
            </w:r>
            <w:r w:rsidRPr="004F2D91">
              <w:rPr>
                <w:rFonts w:ascii="Times New Roman" w:eastAsia="SimSun" w:hAnsi="Times New Roman"/>
                <w:sz w:val="24"/>
                <w:szCs w:val="24"/>
                <w:lang w:val="kk-KZ" w:eastAsia="ru-RU"/>
              </w:rPr>
              <w:t>-дан</w:t>
            </w:r>
            <w:r w:rsidRPr="004F2D91">
              <w:rPr>
                <w:rFonts w:ascii="Times New Roman" w:eastAsia="SimSun" w:hAnsi="Times New Roman"/>
                <w:sz w:val="24"/>
                <w:szCs w:val="24"/>
                <w:lang w:eastAsia="ru-RU"/>
              </w:rPr>
              <w:t xml:space="preserve"> 1.9%</w:t>
            </w:r>
            <w:r w:rsidRPr="004F2D91">
              <w:rPr>
                <w:rFonts w:ascii="Times New Roman" w:eastAsia="SimSun" w:hAnsi="Times New Roman"/>
                <w:sz w:val="24"/>
                <w:szCs w:val="24"/>
                <w:lang w:val="kk-KZ" w:eastAsia="ru-RU"/>
              </w:rPr>
              <w:t xml:space="preserve"> дейін</w:t>
            </w:r>
            <w:r w:rsidRPr="004F2D91">
              <w:rPr>
                <w:rFonts w:ascii="Times New Roman" w:eastAsia="SimSun" w:hAnsi="Times New Roman"/>
                <w:sz w:val="24"/>
                <w:szCs w:val="24"/>
                <w:lang w:eastAsia="ru-RU"/>
              </w:rPr>
              <w:t>)</w:t>
            </w:r>
          </w:p>
        </w:tc>
      </w:tr>
      <w:tr w:rsidR="008049BC" w:rsidRPr="004F2D91" w14:paraId="77C2F12A" w14:textId="77777777" w:rsidTr="005345FB">
        <w:tc>
          <w:tcPr>
            <w:tcW w:w="2390" w:type="dxa"/>
            <w:shd w:val="clear" w:color="auto" w:fill="auto"/>
          </w:tcPr>
          <w:p w14:paraId="46D15B4A"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В</w:t>
            </w:r>
            <w:r w:rsidRPr="004F2D91">
              <w:rPr>
                <w:rFonts w:ascii="Times New Roman" w:eastAsia="SimSun" w:hAnsi="Times New Roman"/>
                <w:sz w:val="24"/>
                <w:szCs w:val="24"/>
                <w:lang w:val="kk-KZ" w:eastAsia="ru-RU"/>
              </w:rPr>
              <w:t xml:space="preserve"> гепатиті ДНҚ вирусы</w:t>
            </w:r>
            <w:r w:rsidRPr="004F2D91">
              <w:rPr>
                <w:rFonts w:ascii="Times New Roman" w:eastAsia="SimSun" w:hAnsi="Times New Roman"/>
                <w:sz w:val="24"/>
                <w:szCs w:val="24"/>
                <w:lang w:eastAsia="ru-RU"/>
              </w:rPr>
              <w:t xml:space="preserve"> &lt; 20 ХБ/мл</w:t>
            </w:r>
          </w:p>
        </w:tc>
        <w:tc>
          <w:tcPr>
            <w:tcW w:w="1946" w:type="dxa"/>
            <w:shd w:val="clear" w:color="auto" w:fill="auto"/>
          </w:tcPr>
          <w:p w14:paraId="68A7FA53"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234 (96.3%)</w:t>
            </w:r>
          </w:p>
        </w:tc>
        <w:tc>
          <w:tcPr>
            <w:tcW w:w="1897" w:type="dxa"/>
            <w:shd w:val="clear" w:color="auto" w:fill="auto"/>
          </w:tcPr>
          <w:p w14:paraId="0F3B3732"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236 (96.3%)</w:t>
            </w:r>
          </w:p>
        </w:tc>
        <w:tc>
          <w:tcPr>
            <w:tcW w:w="1473" w:type="dxa"/>
          </w:tcPr>
          <w:p w14:paraId="6DC121FF"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230 (94.7%)</w:t>
            </w:r>
          </w:p>
        </w:tc>
        <w:tc>
          <w:tcPr>
            <w:tcW w:w="1473" w:type="dxa"/>
          </w:tcPr>
          <w:p w14:paraId="2542339E"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230 (93.9%)</w:t>
            </w:r>
          </w:p>
        </w:tc>
      </w:tr>
      <w:tr w:rsidR="00600171" w:rsidRPr="004F2D91" w14:paraId="5033E21C" w14:textId="77777777" w:rsidTr="00724968">
        <w:tc>
          <w:tcPr>
            <w:tcW w:w="2390" w:type="dxa"/>
            <w:shd w:val="clear" w:color="auto" w:fill="auto"/>
          </w:tcPr>
          <w:p w14:paraId="0CAABE04" w14:textId="77777777" w:rsidR="00600171" w:rsidRPr="004F2D91" w:rsidRDefault="00600171" w:rsidP="008049BC">
            <w:pPr>
              <w:autoSpaceDE w:val="0"/>
              <w:autoSpaceDN w:val="0"/>
              <w:adjustRightInd w:val="0"/>
              <w:spacing w:after="0" w:line="240" w:lineRule="auto"/>
              <w:rPr>
                <w:rFonts w:ascii="Times New Roman" w:eastAsia="SimSun" w:hAnsi="Times New Roman"/>
                <w:sz w:val="24"/>
                <w:szCs w:val="24"/>
                <w:lang w:eastAsia="ru-RU"/>
              </w:rPr>
            </w:pPr>
            <w:proofErr w:type="spellStart"/>
            <w:r w:rsidRPr="004F2D91">
              <w:rPr>
                <w:rFonts w:ascii="Times New Roman" w:eastAsia="SimSun" w:hAnsi="Times New Roman"/>
                <w:sz w:val="24"/>
                <w:szCs w:val="24"/>
                <w:lang w:eastAsia="ru-RU"/>
              </w:rPr>
              <w:t>Емдеудегі</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айырмашылық</w:t>
            </w:r>
            <w:r w:rsidR="000545AF" w:rsidRPr="004F2D91">
              <w:rPr>
                <w:rFonts w:ascii="Times New Roman" w:eastAsia="SimSun" w:hAnsi="Times New Roman"/>
                <w:sz w:val="24"/>
                <w:szCs w:val="24"/>
                <w:vertAlign w:val="superscript"/>
                <w:lang w:eastAsia="ru-RU"/>
              </w:rPr>
              <w:t>e</w:t>
            </w:r>
            <w:proofErr w:type="spellEnd"/>
          </w:p>
        </w:tc>
        <w:tc>
          <w:tcPr>
            <w:tcW w:w="3843" w:type="dxa"/>
            <w:gridSpan w:val="2"/>
            <w:shd w:val="clear" w:color="auto" w:fill="auto"/>
          </w:tcPr>
          <w:p w14:paraId="0D484658" w14:textId="77777777" w:rsidR="00600171" w:rsidRPr="004F2D91" w:rsidRDefault="00600171" w:rsidP="008049BC">
            <w:pPr>
              <w:autoSpaceDE w:val="0"/>
              <w:autoSpaceDN w:val="0"/>
              <w:adjustRightInd w:val="0"/>
              <w:spacing w:after="0" w:line="240" w:lineRule="auto"/>
              <w:jc w:val="center"/>
              <w:rPr>
                <w:rFonts w:ascii="Times New Roman" w:eastAsia="SimSun" w:hAnsi="Times New Roman"/>
                <w:sz w:val="24"/>
                <w:szCs w:val="24"/>
                <w:lang w:eastAsia="ru-RU"/>
              </w:rPr>
            </w:pPr>
            <w:r w:rsidRPr="004F2D91">
              <w:rPr>
                <w:rFonts w:ascii="Times New Roman" w:eastAsia="SimSun" w:hAnsi="Times New Roman"/>
                <w:sz w:val="24"/>
                <w:szCs w:val="24"/>
                <w:lang w:eastAsia="ru-RU"/>
              </w:rPr>
              <w:t>0,0% (95% СА = -3,7% - 3,7%</w:t>
            </w:r>
            <w:r w:rsidRPr="004F2D91">
              <w:rPr>
                <w:rFonts w:ascii="Times New Roman" w:eastAsia="SimSun" w:hAnsi="Times New Roman"/>
                <w:sz w:val="24"/>
                <w:szCs w:val="24"/>
                <w:lang w:val="kk-KZ" w:eastAsia="ru-RU"/>
              </w:rPr>
              <w:t xml:space="preserve"> дейін</w:t>
            </w:r>
            <w:r w:rsidRPr="004F2D91">
              <w:rPr>
                <w:rFonts w:ascii="Times New Roman" w:eastAsia="SimSun" w:hAnsi="Times New Roman"/>
                <w:sz w:val="24"/>
                <w:szCs w:val="24"/>
                <w:lang w:eastAsia="ru-RU"/>
              </w:rPr>
              <w:t>)</w:t>
            </w:r>
          </w:p>
        </w:tc>
        <w:tc>
          <w:tcPr>
            <w:tcW w:w="2946" w:type="dxa"/>
            <w:gridSpan w:val="2"/>
          </w:tcPr>
          <w:p w14:paraId="28BF5BDC" w14:textId="77777777" w:rsidR="00600171" w:rsidRPr="004F2D91" w:rsidRDefault="00600171" w:rsidP="008049BC">
            <w:pPr>
              <w:autoSpaceDE w:val="0"/>
              <w:autoSpaceDN w:val="0"/>
              <w:adjustRightInd w:val="0"/>
              <w:spacing w:after="0" w:line="240" w:lineRule="auto"/>
              <w:jc w:val="center"/>
              <w:rPr>
                <w:rFonts w:ascii="Times New Roman" w:eastAsia="SimSun" w:hAnsi="Times New Roman"/>
                <w:sz w:val="24"/>
                <w:szCs w:val="24"/>
                <w:lang w:eastAsia="ru-RU"/>
              </w:rPr>
            </w:pPr>
            <w:r w:rsidRPr="004F2D91">
              <w:rPr>
                <w:rFonts w:ascii="Times New Roman" w:eastAsia="SimSun" w:hAnsi="Times New Roman"/>
                <w:sz w:val="24"/>
                <w:szCs w:val="24"/>
                <w:lang w:eastAsia="ru-RU"/>
              </w:rPr>
              <w:t xml:space="preserve">0.9% (95% </w:t>
            </w:r>
            <w:r w:rsidRPr="004F2D91">
              <w:rPr>
                <w:rFonts w:ascii="Times New Roman" w:eastAsia="SimSun" w:hAnsi="Times New Roman"/>
                <w:sz w:val="24"/>
                <w:szCs w:val="24"/>
                <w:lang w:val="kk-KZ" w:eastAsia="ru-RU"/>
              </w:rPr>
              <w:t>СА</w:t>
            </w:r>
            <w:r w:rsidRPr="004F2D91">
              <w:rPr>
                <w:rFonts w:ascii="Times New Roman" w:eastAsia="SimSun" w:hAnsi="Times New Roman"/>
                <w:sz w:val="24"/>
                <w:szCs w:val="24"/>
                <w:lang w:eastAsia="ru-RU"/>
              </w:rPr>
              <w:t xml:space="preserve"> =  -3.5%</w:t>
            </w:r>
            <w:r w:rsidRPr="004F2D91">
              <w:rPr>
                <w:rFonts w:ascii="Times New Roman" w:eastAsia="SimSun" w:hAnsi="Times New Roman"/>
                <w:sz w:val="24"/>
                <w:szCs w:val="24"/>
                <w:lang w:val="kk-KZ" w:eastAsia="ru-RU"/>
              </w:rPr>
              <w:t>-дан</w:t>
            </w:r>
            <w:r w:rsidRPr="004F2D91">
              <w:rPr>
                <w:rFonts w:ascii="Times New Roman" w:eastAsia="SimSun" w:hAnsi="Times New Roman"/>
                <w:sz w:val="24"/>
                <w:szCs w:val="24"/>
                <w:lang w:eastAsia="ru-RU"/>
              </w:rPr>
              <w:t xml:space="preserve"> 5.2%</w:t>
            </w:r>
            <w:r w:rsidRPr="004F2D91">
              <w:rPr>
                <w:rFonts w:ascii="Times New Roman" w:eastAsia="SimSun" w:hAnsi="Times New Roman"/>
                <w:sz w:val="24"/>
                <w:szCs w:val="24"/>
                <w:lang w:val="kk-KZ" w:eastAsia="ru-RU"/>
              </w:rPr>
              <w:t xml:space="preserve"> дейін</w:t>
            </w:r>
            <w:r w:rsidRPr="004F2D91">
              <w:rPr>
                <w:rFonts w:ascii="Times New Roman" w:eastAsia="SimSun" w:hAnsi="Times New Roman"/>
                <w:sz w:val="24"/>
                <w:szCs w:val="24"/>
                <w:lang w:eastAsia="ru-RU"/>
              </w:rPr>
              <w:t>)</w:t>
            </w:r>
          </w:p>
        </w:tc>
      </w:tr>
      <w:tr w:rsidR="008049BC" w:rsidRPr="004F2D91" w14:paraId="7B933E45" w14:textId="77777777" w:rsidTr="005345FB">
        <w:tc>
          <w:tcPr>
            <w:tcW w:w="2390" w:type="dxa"/>
            <w:shd w:val="clear" w:color="auto" w:fill="auto"/>
          </w:tcPr>
          <w:p w14:paraId="7176282E" w14:textId="77777777" w:rsidR="008049BC" w:rsidRPr="004F2D91" w:rsidRDefault="000545AF" w:rsidP="008049BC">
            <w:pPr>
              <w:autoSpaceDE w:val="0"/>
              <w:autoSpaceDN w:val="0"/>
              <w:adjustRightInd w:val="0"/>
              <w:spacing w:after="0" w:line="240" w:lineRule="auto"/>
              <w:rPr>
                <w:rFonts w:ascii="Times New Roman" w:eastAsia="SimSun" w:hAnsi="Times New Roman"/>
                <w:sz w:val="24"/>
                <w:szCs w:val="24"/>
                <w:lang w:val="kk-KZ" w:eastAsia="ru-RU"/>
              </w:rPr>
            </w:pPr>
            <w:r w:rsidRPr="004F2D91">
              <w:rPr>
                <w:rFonts w:ascii="Times New Roman" w:eastAsia="SimSun" w:hAnsi="Times New Roman"/>
                <w:sz w:val="24"/>
                <w:szCs w:val="24"/>
                <w:lang w:eastAsia="ru-RU"/>
              </w:rPr>
              <w:t>В</w:t>
            </w:r>
            <w:r w:rsidR="008049BC" w:rsidRPr="004F2D91">
              <w:rPr>
                <w:rFonts w:ascii="Times New Roman" w:eastAsia="SimSun" w:hAnsi="Times New Roman"/>
                <w:sz w:val="24"/>
                <w:szCs w:val="24"/>
                <w:lang w:val="kk-KZ" w:eastAsia="ru-RU"/>
              </w:rPr>
              <w:t>ирусологиялық деректер жоқ</w:t>
            </w:r>
          </w:p>
        </w:tc>
        <w:tc>
          <w:tcPr>
            <w:tcW w:w="1946" w:type="dxa"/>
            <w:shd w:val="clear" w:color="auto" w:fill="auto"/>
          </w:tcPr>
          <w:p w14:paraId="5CF06F03"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8 (3.3%)</w:t>
            </w:r>
          </w:p>
        </w:tc>
        <w:tc>
          <w:tcPr>
            <w:tcW w:w="1897" w:type="dxa"/>
            <w:shd w:val="clear" w:color="auto" w:fill="auto"/>
          </w:tcPr>
          <w:p w14:paraId="0EDF9B23"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8 (3.3%)</w:t>
            </w:r>
          </w:p>
        </w:tc>
        <w:tc>
          <w:tcPr>
            <w:tcW w:w="1473" w:type="dxa"/>
          </w:tcPr>
          <w:p w14:paraId="334F4769"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12 (4.9%)</w:t>
            </w:r>
          </w:p>
        </w:tc>
        <w:tc>
          <w:tcPr>
            <w:tcW w:w="1473" w:type="dxa"/>
          </w:tcPr>
          <w:p w14:paraId="03735BBE"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14 (5.7%)</w:t>
            </w:r>
          </w:p>
        </w:tc>
      </w:tr>
      <w:tr w:rsidR="008049BC" w:rsidRPr="004F2D91" w14:paraId="17AC74D5" w14:textId="77777777" w:rsidTr="005345FB">
        <w:tc>
          <w:tcPr>
            <w:tcW w:w="2390" w:type="dxa"/>
            <w:shd w:val="clear" w:color="auto" w:fill="auto"/>
          </w:tcPr>
          <w:p w14:paraId="5AC8CA63"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proofErr w:type="spellStart"/>
            <w:r w:rsidRPr="004F2D91">
              <w:rPr>
                <w:rFonts w:ascii="Times New Roman" w:eastAsia="SimSun" w:hAnsi="Times New Roman"/>
                <w:sz w:val="24"/>
                <w:szCs w:val="24"/>
                <w:lang w:eastAsia="ru-RU"/>
              </w:rPr>
              <w:t>Жағымсыз</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құбылыстарға</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немесе</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өлімге</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байланысты</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зерттелетін</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препаратты</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қабылдауды</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тоқтату</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және</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соңғы</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қолжетімді</w:t>
            </w:r>
            <w:proofErr w:type="spellEnd"/>
            <w:r w:rsidRPr="004F2D91">
              <w:rPr>
                <w:rFonts w:ascii="Times New Roman" w:eastAsia="SimSun" w:hAnsi="Times New Roman"/>
                <w:sz w:val="24"/>
                <w:szCs w:val="24"/>
                <w:lang w:eastAsia="ru-RU"/>
              </w:rPr>
              <w:t xml:space="preserve"> ДНҚ </w:t>
            </w:r>
            <w:r w:rsidR="000545AF" w:rsidRPr="004F2D91">
              <w:rPr>
                <w:rFonts w:ascii="Times New Roman" w:eastAsia="SimSun" w:hAnsi="Times New Roman"/>
                <w:sz w:val="24"/>
                <w:szCs w:val="24"/>
                <w:lang w:eastAsia="ru-RU"/>
              </w:rPr>
              <w:t xml:space="preserve">гепатит В вирусы </w:t>
            </w:r>
            <w:r w:rsidRPr="004F2D91">
              <w:rPr>
                <w:rFonts w:ascii="Times New Roman" w:eastAsia="SimSun" w:hAnsi="Times New Roman"/>
                <w:sz w:val="24"/>
                <w:szCs w:val="24"/>
                <w:lang w:eastAsia="ru-RU"/>
              </w:rPr>
              <w:t xml:space="preserve">&lt;20 ХБ / мл </w:t>
            </w:r>
            <w:proofErr w:type="spellStart"/>
            <w:r w:rsidRPr="004F2D91">
              <w:rPr>
                <w:rFonts w:ascii="Times New Roman" w:eastAsia="SimSun" w:hAnsi="Times New Roman"/>
                <w:sz w:val="24"/>
                <w:szCs w:val="24"/>
                <w:lang w:eastAsia="ru-RU"/>
              </w:rPr>
              <w:t>болуы</w:t>
            </w:r>
            <w:proofErr w:type="spellEnd"/>
            <w:r w:rsidRPr="004F2D91">
              <w:rPr>
                <w:rFonts w:ascii="Times New Roman" w:eastAsia="SimSun" w:hAnsi="Times New Roman"/>
                <w:sz w:val="24"/>
                <w:szCs w:val="24"/>
                <w:lang w:eastAsia="ru-RU"/>
              </w:rPr>
              <w:t xml:space="preserve"> </w:t>
            </w:r>
          </w:p>
        </w:tc>
        <w:tc>
          <w:tcPr>
            <w:tcW w:w="1946" w:type="dxa"/>
            <w:shd w:val="clear" w:color="auto" w:fill="auto"/>
          </w:tcPr>
          <w:p w14:paraId="64091267"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2 (0.8%)</w:t>
            </w:r>
          </w:p>
        </w:tc>
        <w:tc>
          <w:tcPr>
            <w:tcW w:w="1897" w:type="dxa"/>
            <w:shd w:val="clear" w:color="auto" w:fill="auto"/>
          </w:tcPr>
          <w:p w14:paraId="4B13DC79"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0</w:t>
            </w:r>
          </w:p>
        </w:tc>
        <w:tc>
          <w:tcPr>
            <w:tcW w:w="1473" w:type="dxa"/>
          </w:tcPr>
          <w:p w14:paraId="53FDECBE"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3 (1.2%)</w:t>
            </w:r>
          </w:p>
        </w:tc>
        <w:tc>
          <w:tcPr>
            <w:tcW w:w="1473" w:type="dxa"/>
          </w:tcPr>
          <w:p w14:paraId="4F70063F"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1 (0.4%)</w:t>
            </w:r>
          </w:p>
        </w:tc>
      </w:tr>
      <w:tr w:rsidR="008049BC" w:rsidRPr="004F2D91" w14:paraId="0E2CEA62" w14:textId="77777777" w:rsidTr="005345FB">
        <w:tc>
          <w:tcPr>
            <w:tcW w:w="2390" w:type="dxa"/>
            <w:shd w:val="clear" w:color="auto" w:fill="auto"/>
          </w:tcPr>
          <w:p w14:paraId="4E0ACFF7"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proofErr w:type="spellStart"/>
            <w:r w:rsidRPr="004F2D91">
              <w:rPr>
                <w:rFonts w:ascii="Times New Roman" w:eastAsia="SimSun" w:hAnsi="Times New Roman"/>
                <w:sz w:val="24"/>
                <w:szCs w:val="24"/>
                <w:lang w:eastAsia="ru-RU"/>
              </w:rPr>
              <w:t>Зерттелетін</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препаратты</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қабылдау</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басқа</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себеппен</w:t>
            </w:r>
            <w:proofErr w:type="spellEnd"/>
            <w:r w:rsidR="000545AF" w:rsidRPr="004F2D91">
              <w:rPr>
                <w:rFonts w:ascii="Times New Roman" w:eastAsia="SimSun" w:hAnsi="Times New Roman"/>
                <w:sz w:val="24"/>
                <w:szCs w:val="24"/>
                <w:vertAlign w:val="superscript"/>
                <w:lang w:val="en-US" w:eastAsia="ru-RU"/>
              </w:rPr>
              <w:t>f</w:t>
            </w:r>
            <w:r w:rsidRPr="004F2D91">
              <w:rPr>
                <w:rFonts w:ascii="Times New Roman" w:eastAsia="SimSun" w:hAnsi="Times New Roman"/>
                <w:sz w:val="24"/>
                <w:szCs w:val="24"/>
                <w:vertAlign w:val="superscript"/>
                <w:lang w:eastAsia="ru-RU"/>
              </w:rPr>
              <w:t xml:space="preserve"> </w:t>
            </w:r>
            <w:proofErr w:type="spellStart"/>
            <w:r w:rsidRPr="004F2D91">
              <w:rPr>
                <w:rFonts w:ascii="Times New Roman" w:eastAsia="SimSun" w:hAnsi="Times New Roman"/>
                <w:sz w:val="24"/>
                <w:szCs w:val="24"/>
                <w:lang w:eastAsia="ru-RU"/>
              </w:rPr>
              <w:t>тоқтатылды</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және</w:t>
            </w:r>
            <w:proofErr w:type="spellEnd"/>
            <w:r w:rsidRPr="004F2D91">
              <w:rPr>
                <w:rFonts w:ascii="Times New Roman" w:eastAsia="SimSun" w:hAnsi="Times New Roman"/>
                <w:sz w:val="24"/>
                <w:szCs w:val="24"/>
                <w:lang w:eastAsia="ru-RU"/>
              </w:rPr>
              <w:t xml:space="preserve"> В </w:t>
            </w:r>
            <w:proofErr w:type="spellStart"/>
            <w:r w:rsidRPr="004F2D91">
              <w:rPr>
                <w:rFonts w:ascii="Times New Roman" w:eastAsia="SimSun" w:hAnsi="Times New Roman"/>
                <w:sz w:val="24"/>
                <w:szCs w:val="24"/>
                <w:lang w:eastAsia="ru-RU"/>
              </w:rPr>
              <w:t>гепатиті</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вирусының</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соңғы</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қолжетімді</w:t>
            </w:r>
            <w:proofErr w:type="spellEnd"/>
            <w:r w:rsidRPr="004F2D91">
              <w:rPr>
                <w:rFonts w:ascii="Times New Roman" w:eastAsia="SimSun" w:hAnsi="Times New Roman"/>
                <w:sz w:val="24"/>
                <w:szCs w:val="24"/>
                <w:lang w:eastAsia="ru-RU"/>
              </w:rPr>
              <w:t xml:space="preserve"> ДНҚ &lt;20 ХБ / мл </w:t>
            </w:r>
          </w:p>
        </w:tc>
        <w:tc>
          <w:tcPr>
            <w:tcW w:w="1946" w:type="dxa"/>
            <w:shd w:val="clear" w:color="auto" w:fill="auto"/>
          </w:tcPr>
          <w:p w14:paraId="0FD9269A" w14:textId="77777777" w:rsidR="008049BC" w:rsidRPr="004F2D91" w:rsidRDefault="008049BC" w:rsidP="008049BC">
            <w:pPr>
              <w:rPr>
                <w:rFonts w:ascii="Times New Roman" w:eastAsia="SimSun" w:hAnsi="Times New Roman"/>
              </w:rPr>
            </w:pPr>
            <w:r w:rsidRPr="004F2D91">
              <w:rPr>
                <w:rFonts w:ascii="Times New Roman" w:eastAsia="SimSun" w:hAnsi="Times New Roman"/>
              </w:rPr>
              <w:t>6 (2.5%)</w:t>
            </w:r>
          </w:p>
        </w:tc>
        <w:tc>
          <w:tcPr>
            <w:tcW w:w="1897" w:type="dxa"/>
            <w:shd w:val="clear" w:color="auto" w:fill="auto"/>
          </w:tcPr>
          <w:p w14:paraId="18AA9CB1" w14:textId="77777777" w:rsidR="008049BC" w:rsidRPr="004F2D91" w:rsidRDefault="008049BC" w:rsidP="008049BC">
            <w:pPr>
              <w:rPr>
                <w:rFonts w:ascii="Times New Roman" w:eastAsia="SimSun" w:hAnsi="Times New Roman"/>
              </w:rPr>
            </w:pPr>
            <w:r w:rsidRPr="004F2D91">
              <w:rPr>
                <w:rFonts w:ascii="Times New Roman" w:eastAsia="SimSun" w:hAnsi="Times New Roman"/>
              </w:rPr>
              <w:t>8 (3.3%)</w:t>
            </w:r>
          </w:p>
        </w:tc>
        <w:tc>
          <w:tcPr>
            <w:tcW w:w="1473" w:type="dxa"/>
          </w:tcPr>
          <w:p w14:paraId="6449F55C" w14:textId="77777777" w:rsidR="008049BC" w:rsidRPr="004F2D91" w:rsidRDefault="008049BC" w:rsidP="008049BC">
            <w:pPr>
              <w:spacing w:after="0" w:line="240" w:lineRule="auto"/>
              <w:rPr>
                <w:rFonts w:ascii="Times New Roman" w:eastAsia="SimSun" w:hAnsi="Times New Roman"/>
                <w:sz w:val="24"/>
                <w:szCs w:val="24"/>
              </w:rPr>
            </w:pPr>
            <w:r w:rsidRPr="004F2D91">
              <w:rPr>
                <w:rFonts w:ascii="Times New Roman" w:eastAsia="SimSun" w:hAnsi="Times New Roman"/>
                <w:sz w:val="24"/>
                <w:szCs w:val="24"/>
              </w:rPr>
              <w:t>7 (2.9%)</w:t>
            </w:r>
          </w:p>
        </w:tc>
        <w:tc>
          <w:tcPr>
            <w:tcW w:w="1473" w:type="dxa"/>
          </w:tcPr>
          <w:p w14:paraId="0456BA12" w14:textId="77777777" w:rsidR="008049BC" w:rsidRPr="004F2D91" w:rsidRDefault="008049BC" w:rsidP="008049BC">
            <w:pPr>
              <w:spacing w:after="0" w:line="240" w:lineRule="auto"/>
              <w:rPr>
                <w:rFonts w:ascii="Times New Roman" w:eastAsia="SimSun" w:hAnsi="Times New Roman"/>
                <w:sz w:val="24"/>
                <w:szCs w:val="24"/>
              </w:rPr>
            </w:pPr>
            <w:r w:rsidRPr="004F2D91">
              <w:rPr>
                <w:rFonts w:ascii="Times New Roman" w:eastAsia="SimSun" w:hAnsi="Times New Roman"/>
                <w:sz w:val="24"/>
                <w:szCs w:val="24"/>
              </w:rPr>
              <w:t>11 (4.5%)</w:t>
            </w:r>
          </w:p>
        </w:tc>
      </w:tr>
      <w:tr w:rsidR="008049BC" w:rsidRPr="004F2D91" w14:paraId="245A4BBC" w14:textId="77777777" w:rsidTr="005345FB">
        <w:tc>
          <w:tcPr>
            <w:tcW w:w="2390" w:type="dxa"/>
            <w:shd w:val="clear" w:color="auto" w:fill="auto"/>
          </w:tcPr>
          <w:p w14:paraId="6C285AA9"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val="kk-KZ" w:eastAsia="ru-RU"/>
              </w:rPr>
              <w:t>Үзіліс терезесі</w:t>
            </w:r>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кезінде</w:t>
            </w:r>
            <w:proofErr w:type="spellEnd"/>
            <w:r w:rsidRPr="004F2D91">
              <w:rPr>
                <w:rFonts w:ascii="Times New Roman" w:eastAsia="SimSun" w:hAnsi="Times New Roman"/>
                <w:sz w:val="24"/>
                <w:szCs w:val="24"/>
                <w:lang w:val="kk-KZ" w:eastAsia="ru-RU"/>
              </w:rPr>
              <w:t>гі</w:t>
            </w:r>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деректер</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жоқ</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бірақ</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зерттелетін</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препаратқа</w:t>
            </w:r>
            <w:proofErr w:type="spellEnd"/>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сәйкес</w:t>
            </w:r>
            <w:proofErr w:type="spellEnd"/>
            <w:r w:rsidRPr="004F2D91">
              <w:rPr>
                <w:rFonts w:ascii="Times New Roman" w:eastAsia="SimSun" w:hAnsi="Times New Roman"/>
                <w:sz w:val="24"/>
                <w:szCs w:val="24"/>
                <w:lang w:eastAsia="ru-RU"/>
              </w:rPr>
              <w:t xml:space="preserve"> </w:t>
            </w:r>
          </w:p>
        </w:tc>
        <w:tc>
          <w:tcPr>
            <w:tcW w:w="1946" w:type="dxa"/>
            <w:shd w:val="clear" w:color="auto" w:fill="auto"/>
          </w:tcPr>
          <w:p w14:paraId="632AF3E9"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0</w:t>
            </w:r>
          </w:p>
        </w:tc>
        <w:tc>
          <w:tcPr>
            <w:tcW w:w="1897" w:type="dxa"/>
            <w:shd w:val="clear" w:color="auto" w:fill="auto"/>
          </w:tcPr>
          <w:p w14:paraId="01DC2EDB"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0</w:t>
            </w:r>
          </w:p>
        </w:tc>
        <w:tc>
          <w:tcPr>
            <w:tcW w:w="1473" w:type="dxa"/>
          </w:tcPr>
          <w:p w14:paraId="76FE28AD"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2 (0.8%)</w:t>
            </w:r>
          </w:p>
        </w:tc>
        <w:tc>
          <w:tcPr>
            <w:tcW w:w="1473" w:type="dxa"/>
          </w:tcPr>
          <w:p w14:paraId="0F6B59A2"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2 (0.8%)</w:t>
            </w:r>
          </w:p>
        </w:tc>
      </w:tr>
    </w:tbl>
    <w:p w14:paraId="37182165" w14:textId="77777777" w:rsidR="00B9429C" w:rsidRPr="004F2D91" w:rsidRDefault="00B9429C" w:rsidP="00B9429C">
      <w:pPr>
        <w:spacing w:after="0" w:line="20" w:lineRule="atLeast"/>
        <w:jc w:val="both"/>
        <w:rPr>
          <w:rFonts w:ascii="Times New Roman" w:hAnsi="Times New Roman"/>
          <w:sz w:val="20"/>
          <w:lang w:val="kk-KZ"/>
        </w:rPr>
      </w:pPr>
      <w:r w:rsidRPr="004F2D91">
        <w:rPr>
          <w:rFonts w:ascii="Times New Roman" w:hAnsi="Times New Roman"/>
          <w:sz w:val="20"/>
        </w:rPr>
        <w:lastRenderedPageBreak/>
        <w:t xml:space="preserve">ТДФ = </w:t>
      </w:r>
      <w:proofErr w:type="spellStart"/>
      <w:r w:rsidRPr="004F2D91">
        <w:rPr>
          <w:rFonts w:ascii="Times New Roman" w:hAnsi="Times New Roman"/>
          <w:sz w:val="20"/>
        </w:rPr>
        <w:t>тенофовир</w:t>
      </w:r>
      <w:proofErr w:type="spellEnd"/>
      <w:r w:rsidRPr="004F2D91">
        <w:rPr>
          <w:rFonts w:ascii="Times New Roman" w:hAnsi="Times New Roman"/>
          <w:sz w:val="20"/>
        </w:rPr>
        <w:t xml:space="preserve"> </w:t>
      </w:r>
      <w:proofErr w:type="spellStart"/>
      <w:r w:rsidRPr="004F2D91">
        <w:rPr>
          <w:rFonts w:ascii="Times New Roman" w:hAnsi="Times New Roman"/>
          <w:sz w:val="20"/>
        </w:rPr>
        <w:t>дизопроксил</w:t>
      </w:r>
      <w:proofErr w:type="spellEnd"/>
      <w:r w:rsidRPr="004F2D91">
        <w:rPr>
          <w:rFonts w:ascii="Times New Roman" w:hAnsi="Times New Roman"/>
          <w:sz w:val="20"/>
        </w:rPr>
        <w:t xml:space="preserve"> </w:t>
      </w:r>
      <w:proofErr w:type="spellStart"/>
      <w:r w:rsidRPr="004F2D91">
        <w:rPr>
          <w:rFonts w:ascii="Times New Roman" w:hAnsi="Times New Roman"/>
          <w:sz w:val="20"/>
        </w:rPr>
        <w:t>фумарат</w:t>
      </w:r>
      <w:proofErr w:type="spellEnd"/>
      <w:r w:rsidR="00AD461F" w:rsidRPr="004F2D91">
        <w:rPr>
          <w:rFonts w:ascii="Times New Roman" w:hAnsi="Times New Roman"/>
          <w:sz w:val="20"/>
          <w:lang w:val="kk-KZ"/>
        </w:rPr>
        <w:t>ы</w:t>
      </w:r>
    </w:p>
    <w:p w14:paraId="33C5FF14" w14:textId="77777777" w:rsidR="00B9429C" w:rsidRPr="004F2D91" w:rsidRDefault="00AD461F" w:rsidP="00B9429C">
      <w:pPr>
        <w:spacing w:after="0" w:line="20" w:lineRule="atLeast"/>
        <w:jc w:val="both"/>
        <w:rPr>
          <w:rFonts w:ascii="Times New Roman" w:hAnsi="Times New Roman"/>
          <w:sz w:val="20"/>
          <w:lang w:val="kk-KZ"/>
        </w:rPr>
      </w:pPr>
      <w:r w:rsidRPr="004F2D91">
        <w:rPr>
          <w:rFonts w:ascii="Times New Roman" w:hAnsi="Times New Roman"/>
          <w:sz w:val="20"/>
        </w:rPr>
        <w:t xml:space="preserve">ТАФ = </w:t>
      </w:r>
      <w:proofErr w:type="spellStart"/>
      <w:r w:rsidRPr="004F2D91">
        <w:rPr>
          <w:rFonts w:ascii="Times New Roman" w:hAnsi="Times New Roman"/>
          <w:sz w:val="20"/>
        </w:rPr>
        <w:t>тенофовир</w:t>
      </w:r>
      <w:proofErr w:type="spellEnd"/>
      <w:r w:rsidR="00B9429C" w:rsidRPr="004F2D91">
        <w:rPr>
          <w:rFonts w:ascii="Times New Roman" w:hAnsi="Times New Roman"/>
          <w:sz w:val="20"/>
        </w:rPr>
        <w:t xml:space="preserve"> </w:t>
      </w:r>
      <w:proofErr w:type="spellStart"/>
      <w:r w:rsidR="00B9429C" w:rsidRPr="004F2D91">
        <w:rPr>
          <w:rFonts w:ascii="Times New Roman" w:hAnsi="Times New Roman"/>
          <w:sz w:val="20"/>
        </w:rPr>
        <w:t>алафенамид</w:t>
      </w:r>
      <w:proofErr w:type="spellEnd"/>
      <w:r w:rsidR="00A933D8" w:rsidRPr="004F2D91">
        <w:rPr>
          <w:rFonts w:ascii="Times New Roman" w:hAnsi="Times New Roman"/>
          <w:sz w:val="20"/>
        </w:rPr>
        <w:t xml:space="preserve"> </w:t>
      </w:r>
      <w:proofErr w:type="spellStart"/>
      <w:r w:rsidR="00A933D8" w:rsidRPr="004F2D91">
        <w:rPr>
          <w:rFonts w:ascii="Times New Roman" w:hAnsi="Times New Roman"/>
          <w:sz w:val="20"/>
        </w:rPr>
        <w:t>фумарат</w:t>
      </w:r>
      <w:proofErr w:type="spellEnd"/>
      <w:r w:rsidRPr="004F2D91">
        <w:rPr>
          <w:rFonts w:ascii="Times New Roman" w:hAnsi="Times New Roman"/>
          <w:sz w:val="20"/>
          <w:lang w:val="kk-KZ"/>
        </w:rPr>
        <w:t>ы</w:t>
      </w:r>
    </w:p>
    <w:p w14:paraId="4DD75E82" w14:textId="77777777" w:rsidR="00B9429C" w:rsidRPr="004F2D91" w:rsidRDefault="00B9429C" w:rsidP="0021050E">
      <w:pPr>
        <w:autoSpaceDE w:val="0"/>
        <w:autoSpaceDN w:val="0"/>
        <w:adjustRightInd w:val="0"/>
        <w:spacing w:after="0" w:line="240" w:lineRule="auto"/>
        <w:jc w:val="both"/>
        <w:rPr>
          <w:rFonts w:ascii="Times New Roman" w:hAnsi="Times New Roman"/>
          <w:sz w:val="20"/>
          <w:lang w:val="kk-KZ" w:eastAsia="ru-RU"/>
        </w:rPr>
      </w:pPr>
      <w:r w:rsidRPr="004F2D91">
        <w:rPr>
          <w:rFonts w:ascii="Times New Roman" w:hAnsi="Times New Roman"/>
          <w:sz w:val="20"/>
          <w:lang w:val="kk-KZ" w:eastAsia="ru-RU"/>
        </w:rPr>
        <w:t xml:space="preserve">а. </w:t>
      </w:r>
      <w:r w:rsidR="00303899" w:rsidRPr="004F2D91">
        <w:rPr>
          <w:rFonts w:ascii="Times New Roman" w:hAnsi="Times New Roman"/>
          <w:sz w:val="20"/>
          <w:lang w:val="kk-KZ" w:eastAsia="ru-RU"/>
        </w:rPr>
        <w:t>48 аптадағы үзіліс терезе 295 және 378 күндері арасында болды (соңғы күнді қоса алғанда</w:t>
      </w:r>
      <w:r w:rsidRPr="004F2D91">
        <w:rPr>
          <w:rFonts w:ascii="Times New Roman" w:hAnsi="Times New Roman"/>
          <w:sz w:val="20"/>
          <w:lang w:val="kk-KZ" w:eastAsia="ru-RU"/>
        </w:rPr>
        <w:t>).</w:t>
      </w:r>
    </w:p>
    <w:p w14:paraId="5A517C90" w14:textId="77777777" w:rsidR="00B9429C" w:rsidRPr="004F2D91" w:rsidRDefault="000545AF" w:rsidP="0021050E">
      <w:pPr>
        <w:autoSpaceDE w:val="0"/>
        <w:autoSpaceDN w:val="0"/>
        <w:adjustRightInd w:val="0"/>
        <w:spacing w:after="0" w:line="240" w:lineRule="auto"/>
        <w:jc w:val="both"/>
        <w:rPr>
          <w:rFonts w:ascii="Times New Roman" w:hAnsi="Times New Roman"/>
          <w:sz w:val="20"/>
          <w:lang w:val="kk-KZ" w:eastAsia="ru-RU"/>
        </w:rPr>
      </w:pPr>
      <w:r w:rsidRPr="004F2D91">
        <w:rPr>
          <w:rFonts w:ascii="Times New Roman" w:hAnsi="Times New Roman"/>
          <w:sz w:val="20"/>
          <w:lang w:val="kk-KZ" w:eastAsia="ru-RU"/>
        </w:rPr>
        <w:t>b</w:t>
      </w:r>
      <w:r w:rsidR="00B9429C" w:rsidRPr="004F2D91">
        <w:rPr>
          <w:rFonts w:ascii="Times New Roman" w:hAnsi="Times New Roman"/>
          <w:sz w:val="20"/>
          <w:lang w:val="kk-KZ" w:eastAsia="ru-RU"/>
        </w:rPr>
        <w:t xml:space="preserve">. </w:t>
      </w:r>
      <w:r w:rsidR="00303899" w:rsidRPr="004F2D91">
        <w:rPr>
          <w:rFonts w:ascii="Times New Roman" w:hAnsi="Times New Roman"/>
          <w:sz w:val="20"/>
          <w:lang w:val="kk-KZ" w:eastAsia="ru-RU"/>
        </w:rPr>
        <w:t>FDA АҚШ анықтағандай,  лездік суреттердің түрлендірілген алгоритмімен анықталғандай</w:t>
      </w:r>
      <w:r w:rsidR="00B9429C" w:rsidRPr="004F2D91">
        <w:rPr>
          <w:rFonts w:ascii="Times New Roman" w:hAnsi="Times New Roman"/>
          <w:sz w:val="20"/>
          <w:lang w:val="kk-KZ" w:eastAsia="ru-RU"/>
        </w:rPr>
        <w:t>.</w:t>
      </w:r>
    </w:p>
    <w:p w14:paraId="03248A44" w14:textId="77777777" w:rsidR="00B9429C" w:rsidRPr="004F2D91" w:rsidRDefault="00B9429C" w:rsidP="0021050E">
      <w:pPr>
        <w:autoSpaceDE w:val="0"/>
        <w:autoSpaceDN w:val="0"/>
        <w:adjustRightInd w:val="0"/>
        <w:spacing w:after="0" w:line="240" w:lineRule="auto"/>
        <w:jc w:val="both"/>
        <w:rPr>
          <w:rFonts w:ascii="Times New Roman" w:hAnsi="Times New Roman"/>
          <w:sz w:val="20"/>
          <w:lang w:val="kk-KZ" w:eastAsia="ru-RU"/>
        </w:rPr>
      </w:pPr>
      <w:r w:rsidRPr="004F2D91">
        <w:rPr>
          <w:rFonts w:ascii="Times New Roman" w:hAnsi="Times New Roman"/>
          <w:sz w:val="20"/>
          <w:lang w:val="kk-KZ" w:eastAsia="ru-RU"/>
        </w:rPr>
        <w:t xml:space="preserve">c. </w:t>
      </w:r>
      <w:r w:rsidR="008049BC" w:rsidRPr="004F2D91">
        <w:rPr>
          <w:rFonts w:ascii="Times New Roman" w:hAnsi="Times New Roman"/>
          <w:sz w:val="20"/>
          <w:lang w:val="kk-KZ" w:eastAsia="ru-RU"/>
        </w:rPr>
        <w:t>Ашық фаза. 589 мен 840 күн аралығындағы (қоса алғанда) 96 апталық бос уақыт.</w:t>
      </w:r>
    </w:p>
    <w:p w14:paraId="2BD90009" w14:textId="77777777" w:rsidR="000545AF" w:rsidRPr="004F2D91" w:rsidRDefault="000545AF" w:rsidP="0021050E">
      <w:pPr>
        <w:autoSpaceDE w:val="0"/>
        <w:autoSpaceDN w:val="0"/>
        <w:adjustRightInd w:val="0"/>
        <w:spacing w:after="0" w:line="240" w:lineRule="auto"/>
        <w:jc w:val="both"/>
        <w:rPr>
          <w:rFonts w:ascii="Times New Roman" w:hAnsi="Times New Roman"/>
          <w:sz w:val="20"/>
          <w:lang w:val="kk-KZ" w:eastAsia="ru-RU"/>
        </w:rPr>
      </w:pPr>
      <w:r w:rsidRPr="004F2D91">
        <w:rPr>
          <w:rFonts w:ascii="Times New Roman" w:hAnsi="Times New Roman"/>
          <w:sz w:val="20"/>
          <w:lang w:val="kk-KZ" w:eastAsia="ru-RU"/>
        </w:rPr>
        <w:t>d. Ешқандай емделуші тиімділіктің болмауына байланысты емдеуді тоқтатқан жоқ.</w:t>
      </w:r>
    </w:p>
    <w:p w14:paraId="3EE32EFD" w14:textId="77777777" w:rsidR="00B9429C" w:rsidRPr="004F2D91" w:rsidRDefault="000545AF" w:rsidP="0021050E">
      <w:pPr>
        <w:autoSpaceDE w:val="0"/>
        <w:autoSpaceDN w:val="0"/>
        <w:adjustRightInd w:val="0"/>
        <w:spacing w:after="0" w:line="240" w:lineRule="auto"/>
        <w:jc w:val="both"/>
        <w:rPr>
          <w:rFonts w:ascii="Times New Roman" w:hAnsi="Times New Roman"/>
          <w:sz w:val="20"/>
          <w:lang w:val="kk-KZ" w:eastAsia="ru-RU"/>
        </w:rPr>
      </w:pPr>
      <w:r w:rsidRPr="004F2D91">
        <w:rPr>
          <w:rFonts w:ascii="Times New Roman" w:hAnsi="Times New Roman"/>
          <w:sz w:val="20"/>
          <w:lang w:val="kk-KZ" w:eastAsia="ru-RU"/>
        </w:rPr>
        <w:t>e</w:t>
      </w:r>
      <w:r w:rsidR="00B9429C" w:rsidRPr="004F2D91">
        <w:rPr>
          <w:rFonts w:ascii="Times New Roman" w:hAnsi="Times New Roman"/>
          <w:sz w:val="20"/>
          <w:lang w:val="kk-KZ" w:eastAsia="ru-RU"/>
        </w:rPr>
        <w:t xml:space="preserve">. </w:t>
      </w:r>
      <w:r w:rsidR="00303899" w:rsidRPr="004F2D91">
        <w:rPr>
          <w:rFonts w:ascii="Times New Roman" w:hAnsi="Times New Roman"/>
          <w:sz w:val="20"/>
          <w:lang w:val="kk-KZ" w:eastAsia="ru-RU"/>
        </w:rPr>
        <w:t>Бастапқы жас топтары (&lt;50, ≥ 50 жас) және HBeAg статусы базалық деңгейлері бойынша түзетілген</w:t>
      </w:r>
      <w:r w:rsidR="00B9429C" w:rsidRPr="004F2D91">
        <w:rPr>
          <w:rFonts w:ascii="Times New Roman" w:hAnsi="Times New Roman"/>
          <w:sz w:val="20"/>
          <w:lang w:val="kk-KZ" w:eastAsia="ru-RU"/>
        </w:rPr>
        <w:t>.</w:t>
      </w:r>
    </w:p>
    <w:p w14:paraId="2C8E88F6" w14:textId="77777777" w:rsidR="00666A68" w:rsidRPr="004F2D91" w:rsidRDefault="000545AF" w:rsidP="0021050E">
      <w:pPr>
        <w:autoSpaceDE w:val="0"/>
        <w:autoSpaceDN w:val="0"/>
        <w:adjustRightInd w:val="0"/>
        <w:spacing w:after="0" w:line="240" w:lineRule="auto"/>
        <w:jc w:val="both"/>
        <w:rPr>
          <w:rFonts w:ascii="Times New Roman" w:hAnsi="Times New Roman"/>
          <w:sz w:val="20"/>
          <w:lang w:val="kk-KZ" w:eastAsia="ru-RU"/>
        </w:rPr>
      </w:pPr>
      <w:r w:rsidRPr="004F2D91">
        <w:rPr>
          <w:rFonts w:ascii="Times New Roman" w:hAnsi="Times New Roman"/>
          <w:sz w:val="20"/>
          <w:lang w:val="kk-KZ" w:eastAsia="ru-RU"/>
        </w:rPr>
        <w:t>f</w:t>
      </w:r>
      <w:r w:rsidR="00B9429C" w:rsidRPr="004F2D91">
        <w:rPr>
          <w:rFonts w:ascii="Times New Roman" w:hAnsi="Times New Roman"/>
          <w:sz w:val="20"/>
          <w:lang w:val="kk-KZ" w:eastAsia="ru-RU"/>
        </w:rPr>
        <w:t xml:space="preserve">. </w:t>
      </w:r>
      <w:r w:rsidR="00303899" w:rsidRPr="004F2D91">
        <w:rPr>
          <w:rFonts w:ascii="Times New Roman" w:hAnsi="Times New Roman"/>
          <w:sz w:val="20"/>
          <w:lang w:val="kk-KZ" w:eastAsia="ru-RU"/>
        </w:rPr>
        <w:t>Жағымсыз құбылыстарға, өлімге немесе тиімділіктің болмауына байланыссыз себептер бойынша емдеуді тоқтатқан пациенттерді қамтиды, мысалы, келісімді кері қайтарып алу, кейінгі бақылау мүмкіндігі болмауы және т. б.</w:t>
      </w:r>
    </w:p>
    <w:p w14:paraId="7329122A" w14:textId="77777777" w:rsidR="00365184" w:rsidRPr="004F2D91" w:rsidRDefault="00365184" w:rsidP="0070177F">
      <w:pPr>
        <w:autoSpaceDE w:val="0"/>
        <w:autoSpaceDN w:val="0"/>
        <w:adjustRightInd w:val="0"/>
        <w:spacing w:after="0" w:line="240" w:lineRule="auto"/>
        <w:jc w:val="both"/>
        <w:rPr>
          <w:rFonts w:ascii="Times New Roman" w:hAnsi="Times New Roman"/>
          <w:sz w:val="24"/>
          <w:szCs w:val="24"/>
          <w:lang w:val="kk-KZ" w:eastAsia="ru-RU"/>
        </w:rPr>
      </w:pPr>
    </w:p>
    <w:p w14:paraId="09AADC6F" w14:textId="77777777" w:rsidR="0021050E" w:rsidRPr="004F2D91" w:rsidRDefault="0021050E" w:rsidP="0070177F">
      <w:pPr>
        <w:autoSpaceDE w:val="0"/>
        <w:autoSpaceDN w:val="0"/>
        <w:adjustRightInd w:val="0"/>
        <w:spacing w:after="0" w:line="240" w:lineRule="auto"/>
        <w:jc w:val="both"/>
        <w:rPr>
          <w:rFonts w:ascii="Times New Roman" w:hAnsi="Times New Roman"/>
          <w:sz w:val="24"/>
          <w:szCs w:val="24"/>
          <w:vertAlign w:val="superscript"/>
          <w:lang w:val="kk-KZ" w:eastAsia="ru-RU"/>
        </w:rPr>
      </w:pPr>
      <w:r w:rsidRPr="004F2D91">
        <w:rPr>
          <w:rFonts w:ascii="Times New Roman" w:hAnsi="Times New Roman"/>
          <w:sz w:val="24"/>
          <w:szCs w:val="24"/>
          <w:lang w:val="kk-KZ" w:eastAsia="ru-RU"/>
        </w:rPr>
        <w:t>8</w:t>
      </w:r>
      <w:r w:rsidR="00AD461F" w:rsidRPr="004F2D91">
        <w:rPr>
          <w:rFonts w:ascii="Times New Roman" w:hAnsi="Times New Roman"/>
          <w:sz w:val="24"/>
          <w:szCs w:val="24"/>
          <w:lang w:val="kk-KZ" w:eastAsia="ru-RU"/>
        </w:rPr>
        <w:t xml:space="preserve"> кесте</w:t>
      </w:r>
      <w:r w:rsidRPr="004F2D91">
        <w:rPr>
          <w:rFonts w:ascii="Times New Roman" w:hAnsi="Times New Roman"/>
          <w:sz w:val="24"/>
          <w:szCs w:val="24"/>
          <w:lang w:val="kk-KZ" w:eastAsia="ru-RU"/>
        </w:rPr>
        <w:t xml:space="preserve">: </w:t>
      </w:r>
      <w:r w:rsidR="00AD461F" w:rsidRPr="004F2D91">
        <w:rPr>
          <w:rFonts w:ascii="Times New Roman" w:hAnsi="Times New Roman"/>
          <w:sz w:val="24"/>
          <w:szCs w:val="24"/>
          <w:lang w:val="kk-KZ" w:eastAsia="ru-RU"/>
        </w:rPr>
        <w:t>48</w:t>
      </w:r>
      <w:r w:rsidR="00AD461F" w:rsidRPr="004F2D91">
        <w:rPr>
          <w:rFonts w:ascii="Times New Roman" w:hAnsi="Times New Roman"/>
          <w:sz w:val="24"/>
          <w:szCs w:val="24"/>
          <w:vertAlign w:val="superscript"/>
          <w:lang w:val="kk-KZ" w:eastAsia="ru-RU"/>
        </w:rPr>
        <w:t>а</w:t>
      </w:r>
      <w:r w:rsidR="00AD461F" w:rsidRPr="004F2D91">
        <w:rPr>
          <w:rFonts w:ascii="Times New Roman" w:hAnsi="Times New Roman"/>
          <w:sz w:val="24"/>
          <w:szCs w:val="24"/>
          <w:lang w:val="kk-KZ" w:eastAsia="ru-RU"/>
        </w:rPr>
        <w:t xml:space="preserve"> </w:t>
      </w:r>
      <w:r w:rsidR="008049BC" w:rsidRPr="004F2D91">
        <w:rPr>
          <w:rFonts w:ascii="Times New Roman" w:hAnsi="Times New Roman"/>
          <w:sz w:val="24"/>
          <w:szCs w:val="24"/>
          <w:lang w:val="kk-KZ" w:eastAsia="ru-RU"/>
        </w:rPr>
        <w:t>және 96</w:t>
      </w:r>
      <w:r w:rsidR="008049BC" w:rsidRPr="004F2D91">
        <w:rPr>
          <w:rFonts w:ascii="Times New Roman" w:hAnsi="Times New Roman"/>
          <w:sz w:val="24"/>
          <w:szCs w:val="24"/>
          <w:vertAlign w:val="superscript"/>
          <w:lang w:val="kk-KZ" w:eastAsia="ru-RU"/>
        </w:rPr>
        <w:t>а</w:t>
      </w:r>
      <w:r w:rsidR="008049BC" w:rsidRPr="004F2D91">
        <w:rPr>
          <w:rFonts w:ascii="Times New Roman" w:hAnsi="Times New Roman"/>
          <w:sz w:val="24"/>
          <w:szCs w:val="24"/>
          <w:lang w:val="kk-KZ" w:eastAsia="ru-RU"/>
        </w:rPr>
        <w:t xml:space="preserve"> </w:t>
      </w:r>
      <w:r w:rsidR="00AD461F" w:rsidRPr="004F2D91">
        <w:rPr>
          <w:rFonts w:ascii="Times New Roman" w:hAnsi="Times New Roman"/>
          <w:sz w:val="24"/>
          <w:szCs w:val="24"/>
          <w:lang w:val="kk-KZ" w:eastAsia="ru-RU"/>
        </w:rPr>
        <w:t xml:space="preserve">аптадағы қосымша тиімділік параметрлері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740"/>
        <w:gridCol w:w="1701"/>
        <w:gridCol w:w="1701"/>
        <w:gridCol w:w="1666"/>
      </w:tblGrid>
      <w:tr w:rsidR="008049BC" w:rsidRPr="004F2D91" w14:paraId="682A89A6" w14:textId="77777777" w:rsidTr="00600171">
        <w:tc>
          <w:tcPr>
            <w:tcW w:w="2479" w:type="dxa"/>
            <w:shd w:val="clear" w:color="auto" w:fill="auto"/>
          </w:tcPr>
          <w:p w14:paraId="7AD73582"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val="kk-KZ" w:eastAsia="ru-RU"/>
              </w:rPr>
            </w:pPr>
          </w:p>
        </w:tc>
        <w:tc>
          <w:tcPr>
            <w:tcW w:w="1740" w:type="dxa"/>
            <w:shd w:val="clear" w:color="auto" w:fill="auto"/>
          </w:tcPr>
          <w:p w14:paraId="2D2CBC5B" w14:textId="77777777" w:rsidR="008049BC" w:rsidRPr="004F2D91" w:rsidRDefault="008049BC" w:rsidP="008049BC">
            <w:pPr>
              <w:autoSpaceDE w:val="0"/>
              <w:autoSpaceDN w:val="0"/>
              <w:adjustRightInd w:val="0"/>
              <w:spacing w:after="0" w:line="240" w:lineRule="auto"/>
              <w:rPr>
                <w:rFonts w:ascii="Times New Roman" w:eastAsia="SimSun" w:hAnsi="Times New Roman"/>
                <w:b/>
                <w:bCs/>
                <w:sz w:val="24"/>
                <w:szCs w:val="24"/>
                <w:lang w:eastAsia="ru-RU"/>
              </w:rPr>
            </w:pPr>
            <w:r w:rsidRPr="004F2D91">
              <w:rPr>
                <w:rFonts w:ascii="Times New Roman" w:eastAsia="SimSun" w:hAnsi="Times New Roman"/>
                <w:b/>
                <w:bCs/>
                <w:sz w:val="24"/>
                <w:szCs w:val="24"/>
                <w:lang w:eastAsia="ru-RU"/>
              </w:rPr>
              <w:t>ТАФ</w:t>
            </w:r>
          </w:p>
          <w:p w14:paraId="2842B9EA" w14:textId="77777777" w:rsidR="008049BC" w:rsidRPr="004F2D91" w:rsidRDefault="008049BC" w:rsidP="008049BC">
            <w:pPr>
              <w:autoSpaceDE w:val="0"/>
              <w:autoSpaceDN w:val="0"/>
              <w:adjustRightInd w:val="0"/>
              <w:spacing w:after="0" w:line="240" w:lineRule="auto"/>
              <w:rPr>
                <w:rFonts w:ascii="Times New Roman" w:eastAsia="SimSun" w:hAnsi="Times New Roman"/>
                <w:b/>
                <w:bCs/>
                <w:sz w:val="24"/>
                <w:szCs w:val="24"/>
                <w:lang w:eastAsia="ru-RU"/>
              </w:rPr>
            </w:pPr>
            <w:r w:rsidRPr="004F2D91">
              <w:rPr>
                <w:rFonts w:ascii="Times New Roman" w:eastAsia="SimSun" w:hAnsi="Times New Roman"/>
                <w:b/>
                <w:bCs/>
                <w:sz w:val="24"/>
                <w:szCs w:val="24"/>
                <w:lang w:eastAsia="ru-RU"/>
              </w:rPr>
              <w:t>(</w:t>
            </w:r>
            <w:r w:rsidRPr="004F2D91">
              <w:rPr>
                <w:rFonts w:ascii="Times New Roman" w:eastAsia="SimSun" w:hAnsi="Times New Roman"/>
                <w:b/>
                <w:bCs/>
                <w:sz w:val="24"/>
                <w:szCs w:val="24"/>
                <w:lang w:val="en-US" w:eastAsia="ru-RU"/>
              </w:rPr>
              <w:t>N=243)</w:t>
            </w:r>
          </w:p>
        </w:tc>
        <w:tc>
          <w:tcPr>
            <w:tcW w:w="1701" w:type="dxa"/>
            <w:shd w:val="clear" w:color="auto" w:fill="auto"/>
          </w:tcPr>
          <w:p w14:paraId="22E30B18" w14:textId="77777777" w:rsidR="008049BC" w:rsidRPr="004F2D91" w:rsidRDefault="008049BC" w:rsidP="008049BC">
            <w:pPr>
              <w:autoSpaceDE w:val="0"/>
              <w:autoSpaceDN w:val="0"/>
              <w:adjustRightInd w:val="0"/>
              <w:spacing w:after="0" w:line="240" w:lineRule="auto"/>
              <w:rPr>
                <w:rFonts w:ascii="Times New Roman" w:eastAsia="SimSun" w:hAnsi="Times New Roman"/>
                <w:b/>
                <w:bCs/>
                <w:sz w:val="24"/>
                <w:szCs w:val="24"/>
                <w:lang w:eastAsia="ru-RU"/>
              </w:rPr>
            </w:pPr>
            <w:r w:rsidRPr="004F2D91">
              <w:rPr>
                <w:rFonts w:ascii="Times New Roman" w:eastAsia="SimSun" w:hAnsi="Times New Roman"/>
                <w:b/>
                <w:bCs/>
                <w:sz w:val="24"/>
                <w:szCs w:val="24"/>
                <w:lang w:eastAsia="ru-RU"/>
              </w:rPr>
              <w:t>ТДФ</w:t>
            </w:r>
          </w:p>
          <w:p w14:paraId="7B2D5D53" w14:textId="77777777" w:rsidR="008049BC" w:rsidRPr="004F2D91" w:rsidRDefault="008049BC" w:rsidP="008049BC">
            <w:pPr>
              <w:autoSpaceDE w:val="0"/>
              <w:autoSpaceDN w:val="0"/>
              <w:adjustRightInd w:val="0"/>
              <w:spacing w:after="0" w:line="240" w:lineRule="auto"/>
              <w:rPr>
                <w:rFonts w:ascii="Times New Roman" w:eastAsia="SimSun" w:hAnsi="Times New Roman"/>
                <w:b/>
                <w:bCs/>
                <w:sz w:val="24"/>
                <w:szCs w:val="24"/>
                <w:lang w:eastAsia="ru-RU"/>
              </w:rPr>
            </w:pPr>
            <w:r w:rsidRPr="004F2D91">
              <w:rPr>
                <w:rFonts w:ascii="Times New Roman" w:eastAsia="SimSun" w:hAnsi="Times New Roman"/>
                <w:b/>
                <w:bCs/>
                <w:sz w:val="24"/>
                <w:szCs w:val="24"/>
                <w:lang w:val="en-US" w:eastAsia="ru-RU"/>
              </w:rPr>
              <w:t>(N=245)</w:t>
            </w:r>
          </w:p>
        </w:tc>
        <w:tc>
          <w:tcPr>
            <w:tcW w:w="1701" w:type="dxa"/>
          </w:tcPr>
          <w:p w14:paraId="16622F8B" w14:textId="77777777" w:rsidR="008049BC" w:rsidRPr="004F2D91" w:rsidRDefault="008049BC" w:rsidP="008049BC">
            <w:pPr>
              <w:autoSpaceDE w:val="0"/>
              <w:autoSpaceDN w:val="0"/>
              <w:adjustRightInd w:val="0"/>
              <w:spacing w:after="0" w:line="240" w:lineRule="auto"/>
              <w:rPr>
                <w:rFonts w:ascii="Times New Roman" w:eastAsia="SimSun" w:hAnsi="Times New Roman"/>
                <w:b/>
                <w:bCs/>
                <w:sz w:val="24"/>
                <w:szCs w:val="24"/>
                <w:lang w:eastAsia="ru-RU"/>
              </w:rPr>
            </w:pPr>
            <w:r w:rsidRPr="004F2D91">
              <w:rPr>
                <w:rFonts w:ascii="Times New Roman" w:eastAsia="SimSun" w:hAnsi="Times New Roman"/>
                <w:b/>
                <w:bCs/>
                <w:sz w:val="24"/>
                <w:szCs w:val="24"/>
                <w:lang w:eastAsia="ru-RU"/>
              </w:rPr>
              <w:t>ТАФ-ТАФ</w:t>
            </w:r>
          </w:p>
          <w:p w14:paraId="4FC69AAC" w14:textId="77777777" w:rsidR="008049BC" w:rsidRPr="004F2D91" w:rsidRDefault="008049BC" w:rsidP="008049BC">
            <w:pPr>
              <w:autoSpaceDE w:val="0"/>
              <w:autoSpaceDN w:val="0"/>
              <w:adjustRightInd w:val="0"/>
              <w:spacing w:after="0" w:line="240" w:lineRule="auto"/>
              <w:rPr>
                <w:rFonts w:ascii="Times New Roman" w:eastAsia="SimSun" w:hAnsi="Times New Roman"/>
                <w:b/>
                <w:bCs/>
                <w:sz w:val="24"/>
                <w:szCs w:val="24"/>
                <w:lang w:eastAsia="ru-RU"/>
              </w:rPr>
            </w:pPr>
            <w:r w:rsidRPr="004F2D91">
              <w:rPr>
                <w:rFonts w:ascii="Times New Roman" w:eastAsia="SimSun" w:hAnsi="Times New Roman"/>
                <w:b/>
                <w:bCs/>
                <w:sz w:val="24"/>
                <w:szCs w:val="24"/>
                <w:lang w:val="en-US" w:eastAsia="ru-RU"/>
              </w:rPr>
              <w:t>(N=243</w:t>
            </w:r>
            <w:r w:rsidRPr="004F2D91">
              <w:rPr>
                <w:rFonts w:ascii="Times New Roman" w:eastAsia="SimSun" w:hAnsi="Times New Roman"/>
                <w:b/>
                <w:bCs/>
                <w:sz w:val="24"/>
                <w:szCs w:val="24"/>
                <w:lang w:eastAsia="ru-RU"/>
              </w:rPr>
              <w:t>)</w:t>
            </w:r>
          </w:p>
        </w:tc>
        <w:tc>
          <w:tcPr>
            <w:tcW w:w="1666" w:type="dxa"/>
          </w:tcPr>
          <w:p w14:paraId="112894A6" w14:textId="77777777" w:rsidR="008049BC" w:rsidRPr="004F2D91" w:rsidRDefault="008049BC" w:rsidP="008049BC">
            <w:pPr>
              <w:autoSpaceDE w:val="0"/>
              <w:autoSpaceDN w:val="0"/>
              <w:adjustRightInd w:val="0"/>
              <w:spacing w:after="0" w:line="240" w:lineRule="auto"/>
              <w:rPr>
                <w:rFonts w:ascii="Times New Roman" w:eastAsia="SimSun" w:hAnsi="Times New Roman"/>
                <w:b/>
                <w:bCs/>
                <w:sz w:val="24"/>
                <w:szCs w:val="24"/>
                <w:lang w:eastAsia="ru-RU"/>
              </w:rPr>
            </w:pPr>
            <w:r w:rsidRPr="004F2D91">
              <w:rPr>
                <w:rFonts w:ascii="Times New Roman" w:eastAsia="SimSun" w:hAnsi="Times New Roman"/>
                <w:b/>
                <w:bCs/>
                <w:sz w:val="24"/>
                <w:szCs w:val="24"/>
                <w:lang w:eastAsia="ru-RU"/>
              </w:rPr>
              <w:t>ТДФ-ТАФ</w:t>
            </w:r>
          </w:p>
          <w:p w14:paraId="5CDB67D0" w14:textId="77777777" w:rsidR="008049BC" w:rsidRPr="004F2D91" w:rsidRDefault="008049BC" w:rsidP="008049BC">
            <w:pPr>
              <w:autoSpaceDE w:val="0"/>
              <w:autoSpaceDN w:val="0"/>
              <w:adjustRightInd w:val="0"/>
              <w:spacing w:after="0" w:line="240" w:lineRule="auto"/>
              <w:rPr>
                <w:rFonts w:ascii="Times New Roman" w:eastAsia="SimSun" w:hAnsi="Times New Roman"/>
                <w:b/>
                <w:bCs/>
                <w:sz w:val="24"/>
                <w:szCs w:val="24"/>
                <w:lang w:eastAsia="ru-RU"/>
              </w:rPr>
            </w:pPr>
            <w:r w:rsidRPr="004F2D91">
              <w:rPr>
                <w:rFonts w:ascii="Times New Roman" w:eastAsia="SimSun" w:hAnsi="Times New Roman"/>
                <w:b/>
                <w:bCs/>
                <w:sz w:val="24"/>
                <w:szCs w:val="24"/>
                <w:lang w:eastAsia="ru-RU"/>
              </w:rPr>
              <w:t>(</w:t>
            </w:r>
            <w:r w:rsidRPr="004F2D91">
              <w:rPr>
                <w:rFonts w:ascii="Times New Roman" w:eastAsia="SimSun" w:hAnsi="Times New Roman"/>
                <w:b/>
                <w:bCs/>
                <w:sz w:val="24"/>
                <w:szCs w:val="24"/>
                <w:lang w:val="en-US" w:eastAsia="ru-RU"/>
              </w:rPr>
              <w:t>N=</w:t>
            </w:r>
            <w:r w:rsidRPr="004F2D91">
              <w:rPr>
                <w:rFonts w:ascii="Times New Roman" w:eastAsia="SimSun" w:hAnsi="Times New Roman"/>
                <w:b/>
                <w:bCs/>
                <w:sz w:val="24"/>
                <w:szCs w:val="24"/>
                <w:lang w:eastAsia="ru-RU"/>
              </w:rPr>
              <w:t>245)</w:t>
            </w:r>
          </w:p>
        </w:tc>
      </w:tr>
      <w:tr w:rsidR="008049BC" w:rsidRPr="004F2D91" w14:paraId="572C79F1" w14:textId="77777777" w:rsidTr="00600171">
        <w:tc>
          <w:tcPr>
            <w:tcW w:w="5920" w:type="dxa"/>
            <w:gridSpan w:val="3"/>
            <w:shd w:val="clear" w:color="auto" w:fill="auto"/>
          </w:tcPr>
          <w:p w14:paraId="42EFA582" w14:textId="77777777" w:rsidR="008049BC" w:rsidRPr="004F2D91" w:rsidRDefault="008049BC" w:rsidP="008049BC">
            <w:pPr>
              <w:autoSpaceDE w:val="0"/>
              <w:autoSpaceDN w:val="0"/>
              <w:adjustRightInd w:val="0"/>
              <w:spacing w:after="0" w:line="240" w:lineRule="auto"/>
              <w:jc w:val="center"/>
              <w:rPr>
                <w:rFonts w:ascii="Times New Roman" w:eastAsia="SimSun" w:hAnsi="Times New Roman"/>
                <w:sz w:val="24"/>
                <w:szCs w:val="24"/>
                <w:lang w:val="kk-KZ" w:eastAsia="ru-RU"/>
              </w:rPr>
            </w:pPr>
            <w:r w:rsidRPr="004F2D91">
              <w:rPr>
                <w:rFonts w:ascii="Times New Roman" w:eastAsia="SimSun" w:hAnsi="Times New Roman"/>
                <w:sz w:val="24"/>
                <w:szCs w:val="24"/>
                <w:lang w:val="kk-KZ" w:eastAsia="ru-RU"/>
              </w:rPr>
              <w:t>48-апта</w:t>
            </w:r>
          </w:p>
        </w:tc>
        <w:tc>
          <w:tcPr>
            <w:tcW w:w="3367" w:type="dxa"/>
            <w:gridSpan w:val="2"/>
          </w:tcPr>
          <w:p w14:paraId="7EAD3DE5" w14:textId="77777777" w:rsidR="008049BC" w:rsidRPr="004F2D91" w:rsidRDefault="008049BC" w:rsidP="008049BC">
            <w:pPr>
              <w:autoSpaceDE w:val="0"/>
              <w:autoSpaceDN w:val="0"/>
              <w:adjustRightInd w:val="0"/>
              <w:spacing w:after="0" w:line="240" w:lineRule="auto"/>
              <w:jc w:val="center"/>
              <w:rPr>
                <w:rFonts w:ascii="Times New Roman" w:eastAsia="SimSun" w:hAnsi="Times New Roman"/>
                <w:sz w:val="24"/>
                <w:szCs w:val="24"/>
                <w:lang w:val="kk-KZ" w:eastAsia="ru-RU"/>
              </w:rPr>
            </w:pPr>
            <w:r w:rsidRPr="004F2D91">
              <w:rPr>
                <w:rFonts w:ascii="Times New Roman" w:eastAsia="SimSun" w:hAnsi="Times New Roman"/>
                <w:sz w:val="24"/>
                <w:szCs w:val="24"/>
                <w:lang w:val="kk-KZ" w:eastAsia="ru-RU"/>
              </w:rPr>
              <w:t>96-апта</w:t>
            </w:r>
          </w:p>
        </w:tc>
      </w:tr>
      <w:tr w:rsidR="008049BC" w:rsidRPr="004F2D91" w14:paraId="038A2226" w14:textId="77777777" w:rsidTr="00600171">
        <w:tc>
          <w:tcPr>
            <w:tcW w:w="5920" w:type="dxa"/>
            <w:gridSpan w:val="3"/>
            <w:shd w:val="clear" w:color="auto" w:fill="auto"/>
          </w:tcPr>
          <w:p w14:paraId="604F0736" w14:textId="77777777" w:rsidR="008049BC" w:rsidRPr="004F2D91" w:rsidRDefault="008049BC" w:rsidP="003E7597">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 xml:space="preserve">АЛТ </w:t>
            </w:r>
          </w:p>
        </w:tc>
        <w:tc>
          <w:tcPr>
            <w:tcW w:w="1701" w:type="dxa"/>
          </w:tcPr>
          <w:p w14:paraId="52D49BB3" w14:textId="77777777" w:rsidR="008049BC" w:rsidRPr="004F2D91" w:rsidRDefault="008049BC" w:rsidP="003E7597">
            <w:pPr>
              <w:autoSpaceDE w:val="0"/>
              <w:autoSpaceDN w:val="0"/>
              <w:adjustRightInd w:val="0"/>
              <w:spacing w:after="0" w:line="240" w:lineRule="auto"/>
              <w:rPr>
                <w:rFonts w:ascii="Times New Roman" w:eastAsia="SimSun" w:hAnsi="Times New Roman"/>
                <w:sz w:val="24"/>
                <w:szCs w:val="24"/>
                <w:lang w:eastAsia="ru-RU"/>
              </w:rPr>
            </w:pPr>
          </w:p>
        </w:tc>
        <w:tc>
          <w:tcPr>
            <w:tcW w:w="1666" w:type="dxa"/>
          </w:tcPr>
          <w:p w14:paraId="4166103F" w14:textId="77777777" w:rsidR="008049BC" w:rsidRPr="004F2D91" w:rsidRDefault="008049BC" w:rsidP="003E7597">
            <w:pPr>
              <w:autoSpaceDE w:val="0"/>
              <w:autoSpaceDN w:val="0"/>
              <w:adjustRightInd w:val="0"/>
              <w:spacing w:after="0" w:line="240" w:lineRule="auto"/>
              <w:rPr>
                <w:rFonts w:ascii="Times New Roman" w:eastAsia="SimSun" w:hAnsi="Times New Roman"/>
                <w:sz w:val="24"/>
                <w:szCs w:val="24"/>
                <w:lang w:eastAsia="ru-RU"/>
              </w:rPr>
            </w:pPr>
          </w:p>
        </w:tc>
      </w:tr>
      <w:tr w:rsidR="008049BC" w:rsidRPr="004F2D91" w14:paraId="6DAF13B3" w14:textId="77777777" w:rsidTr="00600171">
        <w:tc>
          <w:tcPr>
            <w:tcW w:w="2479" w:type="dxa"/>
            <w:shd w:val="clear" w:color="auto" w:fill="auto"/>
          </w:tcPr>
          <w:p w14:paraId="654CB670"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val="kk-KZ" w:eastAsia="ru-RU"/>
              </w:rPr>
              <w:t>Қалыпты</w:t>
            </w:r>
            <w:r w:rsidRPr="004F2D91">
              <w:rPr>
                <w:rFonts w:ascii="Times New Roman" w:eastAsia="SimSun" w:hAnsi="Times New Roman"/>
                <w:sz w:val="24"/>
                <w:szCs w:val="24"/>
                <w:lang w:eastAsia="ru-RU"/>
              </w:rPr>
              <w:t xml:space="preserve"> АЛТ (</w:t>
            </w:r>
            <w:r w:rsidRPr="004F2D91">
              <w:rPr>
                <w:rFonts w:ascii="Times New Roman" w:eastAsia="SimSun" w:hAnsi="Times New Roman"/>
                <w:sz w:val="24"/>
                <w:szCs w:val="24"/>
                <w:lang w:val="kk-KZ" w:eastAsia="ru-RU"/>
              </w:rPr>
              <w:t>Орталық зертхана</w:t>
            </w:r>
            <w:r w:rsidRPr="004F2D91">
              <w:rPr>
                <w:rFonts w:ascii="Times New Roman" w:eastAsia="SimSun" w:hAnsi="Times New Roman"/>
                <w:sz w:val="24"/>
                <w:szCs w:val="24"/>
                <w:lang w:eastAsia="ru-RU"/>
              </w:rPr>
              <w:t>)</w:t>
            </w:r>
          </w:p>
        </w:tc>
        <w:tc>
          <w:tcPr>
            <w:tcW w:w="1740" w:type="dxa"/>
            <w:shd w:val="clear" w:color="auto" w:fill="auto"/>
          </w:tcPr>
          <w:p w14:paraId="4AFFCE17"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89%</w:t>
            </w:r>
          </w:p>
        </w:tc>
        <w:tc>
          <w:tcPr>
            <w:tcW w:w="1701" w:type="dxa"/>
            <w:shd w:val="clear" w:color="auto" w:fill="auto"/>
          </w:tcPr>
          <w:p w14:paraId="5292154E"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85%</w:t>
            </w:r>
          </w:p>
        </w:tc>
        <w:tc>
          <w:tcPr>
            <w:tcW w:w="1701" w:type="dxa"/>
          </w:tcPr>
          <w:p w14:paraId="49484014"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88%</w:t>
            </w:r>
          </w:p>
        </w:tc>
        <w:tc>
          <w:tcPr>
            <w:tcW w:w="1666" w:type="dxa"/>
          </w:tcPr>
          <w:p w14:paraId="73CF2AEF"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91%</w:t>
            </w:r>
          </w:p>
        </w:tc>
      </w:tr>
      <w:tr w:rsidR="008049BC" w:rsidRPr="004F2D91" w14:paraId="63F2E6C8" w14:textId="77777777" w:rsidTr="00600171">
        <w:tc>
          <w:tcPr>
            <w:tcW w:w="2479" w:type="dxa"/>
            <w:shd w:val="clear" w:color="auto" w:fill="auto"/>
          </w:tcPr>
          <w:p w14:paraId="7093A40C"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val="kk-KZ" w:eastAsia="ru-RU"/>
              </w:rPr>
              <w:t>Қалыпты</w:t>
            </w:r>
            <w:r w:rsidRPr="004F2D91">
              <w:rPr>
                <w:rFonts w:ascii="Times New Roman" w:eastAsia="SimSun" w:hAnsi="Times New Roman"/>
                <w:sz w:val="24"/>
                <w:szCs w:val="24"/>
                <w:lang w:eastAsia="ru-RU"/>
              </w:rPr>
              <w:t xml:space="preserve"> ALT (</w:t>
            </w:r>
            <w:proofErr w:type="spellStart"/>
            <w:r w:rsidRPr="004F2D91">
              <w:rPr>
                <w:rFonts w:ascii="Times New Roman" w:hAnsi="Times New Roman"/>
                <w:sz w:val="24"/>
                <w:szCs w:val="24"/>
                <w:lang w:eastAsia="ru-RU"/>
              </w:rPr>
              <w:t>Американдық</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бауыр</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ауруларын</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зерттеу</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қауымдастығы</w:t>
            </w:r>
            <w:proofErr w:type="spellEnd"/>
            <w:r w:rsidRPr="004F2D91">
              <w:rPr>
                <w:rFonts w:ascii="Times New Roman" w:eastAsia="SimSun" w:hAnsi="Times New Roman"/>
                <w:sz w:val="24"/>
                <w:szCs w:val="24"/>
                <w:lang w:eastAsia="ru-RU"/>
              </w:rPr>
              <w:t>)</w:t>
            </w:r>
          </w:p>
        </w:tc>
        <w:tc>
          <w:tcPr>
            <w:tcW w:w="1740" w:type="dxa"/>
            <w:shd w:val="clear" w:color="auto" w:fill="auto"/>
          </w:tcPr>
          <w:p w14:paraId="6B096175"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79%</w:t>
            </w:r>
          </w:p>
        </w:tc>
        <w:tc>
          <w:tcPr>
            <w:tcW w:w="1701" w:type="dxa"/>
            <w:shd w:val="clear" w:color="auto" w:fill="auto"/>
          </w:tcPr>
          <w:p w14:paraId="61ECC481"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75%</w:t>
            </w:r>
          </w:p>
        </w:tc>
        <w:tc>
          <w:tcPr>
            <w:tcW w:w="1701" w:type="dxa"/>
          </w:tcPr>
          <w:p w14:paraId="533B8492"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81%</w:t>
            </w:r>
          </w:p>
        </w:tc>
        <w:tc>
          <w:tcPr>
            <w:tcW w:w="1666" w:type="dxa"/>
          </w:tcPr>
          <w:p w14:paraId="2D59AA9C"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87%</w:t>
            </w:r>
          </w:p>
        </w:tc>
      </w:tr>
      <w:tr w:rsidR="008049BC" w:rsidRPr="004F2D91" w14:paraId="0591C474" w14:textId="77777777" w:rsidTr="00600171">
        <w:tc>
          <w:tcPr>
            <w:tcW w:w="2479" w:type="dxa"/>
            <w:shd w:val="clear" w:color="auto" w:fill="auto"/>
          </w:tcPr>
          <w:p w14:paraId="788C64C3"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val="kk-KZ" w:eastAsia="ru-RU"/>
              </w:rPr>
            </w:pPr>
            <w:r w:rsidRPr="004F2D91">
              <w:rPr>
                <w:rFonts w:ascii="Times New Roman" w:eastAsia="SimSun" w:hAnsi="Times New Roman"/>
                <w:sz w:val="24"/>
                <w:szCs w:val="24"/>
                <w:lang w:val="kk-KZ" w:eastAsia="ru-RU"/>
              </w:rPr>
              <w:t>Қалпына келтірілген</w:t>
            </w:r>
            <w:r w:rsidRPr="004F2D91">
              <w:rPr>
                <w:rFonts w:ascii="Times New Roman" w:eastAsia="SimSun" w:hAnsi="Times New Roman"/>
                <w:sz w:val="24"/>
                <w:szCs w:val="24"/>
                <w:lang w:eastAsia="ru-RU"/>
              </w:rPr>
              <w:t xml:space="preserve"> АЛТ (</w:t>
            </w:r>
            <w:r w:rsidRPr="004F2D91">
              <w:rPr>
                <w:rFonts w:ascii="Times New Roman" w:eastAsia="SimSun" w:hAnsi="Times New Roman"/>
                <w:sz w:val="24"/>
                <w:szCs w:val="24"/>
                <w:lang w:val="kk-KZ" w:eastAsia="ru-RU"/>
              </w:rPr>
              <w:t>Орталық зертхана</w:t>
            </w:r>
            <w:r w:rsidRPr="004F2D91">
              <w:rPr>
                <w:rFonts w:ascii="Times New Roman" w:eastAsia="SimSun" w:hAnsi="Times New Roman"/>
                <w:sz w:val="24"/>
                <w:szCs w:val="24"/>
                <w:lang w:eastAsia="ru-RU"/>
              </w:rPr>
              <w:t>)</w:t>
            </w:r>
            <w:proofErr w:type="spellStart"/>
            <w:r w:rsidRPr="004F2D91">
              <w:rPr>
                <w:rFonts w:ascii="Times New Roman" w:eastAsia="SimSun" w:hAnsi="Times New Roman"/>
                <w:sz w:val="24"/>
                <w:szCs w:val="24"/>
                <w:vertAlign w:val="superscript"/>
                <w:lang w:eastAsia="ru-RU"/>
              </w:rPr>
              <w:t>b,c</w:t>
            </w:r>
            <w:proofErr w:type="spellEnd"/>
            <w:r w:rsidRPr="004F2D91">
              <w:rPr>
                <w:rFonts w:ascii="Times New Roman" w:eastAsia="SimSun" w:hAnsi="Times New Roman"/>
                <w:sz w:val="24"/>
                <w:szCs w:val="24"/>
                <w:vertAlign w:val="superscript"/>
                <w:lang w:val="kk-KZ" w:eastAsia="ru-RU"/>
              </w:rPr>
              <w:t xml:space="preserve">, </w:t>
            </w:r>
            <w:r w:rsidRPr="004F2D91">
              <w:rPr>
                <w:rFonts w:ascii="Times New Roman" w:eastAsia="SimSun" w:hAnsi="Times New Roman"/>
                <w:sz w:val="24"/>
                <w:szCs w:val="24"/>
                <w:vertAlign w:val="superscript"/>
                <w:lang w:val="en-US" w:eastAsia="ru-RU"/>
              </w:rPr>
              <w:t>d</w:t>
            </w:r>
          </w:p>
        </w:tc>
        <w:tc>
          <w:tcPr>
            <w:tcW w:w="1740" w:type="dxa"/>
            <w:shd w:val="clear" w:color="auto" w:fill="auto"/>
          </w:tcPr>
          <w:p w14:paraId="3D029270"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50%</w:t>
            </w:r>
          </w:p>
        </w:tc>
        <w:tc>
          <w:tcPr>
            <w:tcW w:w="1701" w:type="dxa"/>
            <w:shd w:val="clear" w:color="auto" w:fill="auto"/>
          </w:tcPr>
          <w:p w14:paraId="26B8A76F"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37%</w:t>
            </w:r>
          </w:p>
        </w:tc>
        <w:tc>
          <w:tcPr>
            <w:tcW w:w="1701" w:type="dxa"/>
          </w:tcPr>
          <w:p w14:paraId="14FC1183"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56%</w:t>
            </w:r>
          </w:p>
        </w:tc>
        <w:tc>
          <w:tcPr>
            <w:tcW w:w="1666" w:type="dxa"/>
          </w:tcPr>
          <w:p w14:paraId="25388D4F"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79%</w:t>
            </w:r>
          </w:p>
        </w:tc>
      </w:tr>
      <w:tr w:rsidR="008049BC" w:rsidRPr="004F2D91" w14:paraId="11AD6EBD" w14:textId="77777777" w:rsidTr="00600171">
        <w:tc>
          <w:tcPr>
            <w:tcW w:w="2479" w:type="dxa"/>
            <w:shd w:val="clear" w:color="auto" w:fill="auto"/>
          </w:tcPr>
          <w:p w14:paraId="442A44D2"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val="kk-KZ" w:eastAsia="ru-RU"/>
              </w:rPr>
              <w:t>Қалпына келтірілген</w:t>
            </w:r>
            <w:r w:rsidRPr="004F2D91">
              <w:rPr>
                <w:rFonts w:ascii="Times New Roman" w:eastAsia="SimSun" w:hAnsi="Times New Roman"/>
                <w:sz w:val="24"/>
                <w:szCs w:val="24"/>
                <w:lang w:eastAsia="ru-RU"/>
              </w:rPr>
              <w:t xml:space="preserve"> АЛТ </w:t>
            </w:r>
          </w:p>
          <w:p w14:paraId="249F0C59"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w:t>
            </w:r>
            <w:proofErr w:type="spellStart"/>
            <w:r w:rsidRPr="004F2D91">
              <w:rPr>
                <w:rFonts w:ascii="Times New Roman" w:hAnsi="Times New Roman"/>
                <w:sz w:val="24"/>
                <w:szCs w:val="24"/>
                <w:lang w:eastAsia="ru-RU"/>
              </w:rPr>
              <w:t>Американдық</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бауыр</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ауруларын</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зерттеу</w:t>
            </w:r>
            <w:proofErr w:type="spellEnd"/>
            <w:r w:rsidRPr="004F2D91">
              <w:rPr>
                <w:rFonts w:ascii="Times New Roman" w:hAnsi="Times New Roman"/>
                <w:sz w:val="24"/>
                <w:szCs w:val="24"/>
                <w:lang w:eastAsia="ru-RU"/>
              </w:rPr>
              <w:t xml:space="preserve"> </w:t>
            </w:r>
            <w:proofErr w:type="spellStart"/>
            <w:r w:rsidRPr="004F2D91">
              <w:rPr>
                <w:rFonts w:ascii="Times New Roman" w:hAnsi="Times New Roman"/>
                <w:sz w:val="24"/>
                <w:szCs w:val="24"/>
                <w:lang w:eastAsia="ru-RU"/>
              </w:rPr>
              <w:t>қауымдастығы</w:t>
            </w:r>
            <w:proofErr w:type="spellEnd"/>
            <w:r w:rsidRPr="004F2D91">
              <w:rPr>
                <w:rFonts w:ascii="Times New Roman" w:eastAsia="SimSun" w:hAnsi="Times New Roman"/>
                <w:sz w:val="24"/>
                <w:szCs w:val="24"/>
                <w:lang w:eastAsia="ru-RU"/>
              </w:rPr>
              <w:t>)</w:t>
            </w:r>
            <w:r w:rsidRPr="004F2D91">
              <w:rPr>
                <w:rFonts w:ascii="Times New Roman" w:eastAsia="SimSun" w:hAnsi="Times New Roman"/>
                <w:sz w:val="24"/>
                <w:szCs w:val="24"/>
                <w:vertAlign w:val="superscript"/>
                <w:lang w:eastAsia="ru-RU"/>
              </w:rPr>
              <w:t xml:space="preserve"> </w:t>
            </w:r>
            <w:r w:rsidRPr="004F2D91">
              <w:rPr>
                <w:rFonts w:ascii="Times New Roman" w:eastAsia="SimSun" w:hAnsi="Times New Roman"/>
                <w:sz w:val="24"/>
                <w:szCs w:val="24"/>
                <w:vertAlign w:val="superscript"/>
                <w:lang w:val="en-US" w:eastAsia="ru-RU"/>
              </w:rPr>
              <w:t>e</w:t>
            </w:r>
            <w:r w:rsidRPr="004F2D91">
              <w:rPr>
                <w:rFonts w:ascii="Times New Roman" w:eastAsia="SimSun" w:hAnsi="Times New Roman"/>
                <w:sz w:val="24"/>
                <w:szCs w:val="24"/>
                <w:vertAlign w:val="superscript"/>
                <w:lang w:eastAsia="ru-RU"/>
              </w:rPr>
              <w:t>,</w:t>
            </w:r>
            <w:r w:rsidRPr="004F2D91">
              <w:rPr>
                <w:rFonts w:ascii="Times New Roman" w:eastAsia="SimSun" w:hAnsi="Times New Roman"/>
                <w:sz w:val="24"/>
                <w:szCs w:val="24"/>
                <w:vertAlign w:val="superscript"/>
                <w:lang w:val="en-US" w:eastAsia="ru-RU"/>
              </w:rPr>
              <w:t>f</w:t>
            </w:r>
            <w:r w:rsidRPr="004F2D91">
              <w:rPr>
                <w:rFonts w:ascii="Times New Roman" w:eastAsia="SimSun" w:hAnsi="Times New Roman"/>
                <w:sz w:val="24"/>
                <w:szCs w:val="24"/>
                <w:vertAlign w:val="superscript"/>
                <w:lang w:eastAsia="ru-RU"/>
              </w:rPr>
              <w:t>,</w:t>
            </w:r>
            <w:r w:rsidRPr="004F2D91">
              <w:rPr>
                <w:rFonts w:ascii="Times New Roman" w:eastAsia="SimSun" w:hAnsi="Times New Roman"/>
                <w:sz w:val="24"/>
                <w:szCs w:val="24"/>
                <w:vertAlign w:val="superscript"/>
                <w:lang w:val="en-US" w:eastAsia="ru-RU"/>
              </w:rPr>
              <w:t>g</w:t>
            </w:r>
          </w:p>
        </w:tc>
        <w:tc>
          <w:tcPr>
            <w:tcW w:w="1740" w:type="dxa"/>
            <w:shd w:val="clear" w:color="auto" w:fill="auto"/>
          </w:tcPr>
          <w:p w14:paraId="04A986EE"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50%</w:t>
            </w:r>
          </w:p>
        </w:tc>
        <w:tc>
          <w:tcPr>
            <w:tcW w:w="1701" w:type="dxa"/>
            <w:shd w:val="clear" w:color="auto" w:fill="auto"/>
          </w:tcPr>
          <w:p w14:paraId="76AA0EB5"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26%</w:t>
            </w:r>
          </w:p>
        </w:tc>
        <w:tc>
          <w:tcPr>
            <w:tcW w:w="1701" w:type="dxa"/>
          </w:tcPr>
          <w:p w14:paraId="75032312"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56%</w:t>
            </w:r>
          </w:p>
        </w:tc>
        <w:tc>
          <w:tcPr>
            <w:tcW w:w="1666" w:type="dxa"/>
          </w:tcPr>
          <w:p w14:paraId="14656A58"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74%</w:t>
            </w:r>
          </w:p>
        </w:tc>
      </w:tr>
      <w:tr w:rsidR="008049BC" w:rsidRPr="004F2D91" w14:paraId="1FDD5087" w14:textId="77777777" w:rsidTr="00600171">
        <w:tc>
          <w:tcPr>
            <w:tcW w:w="5920" w:type="dxa"/>
            <w:gridSpan w:val="3"/>
            <w:shd w:val="clear" w:color="auto" w:fill="auto"/>
          </w:tcPr>
          <w:p w14:paraId="457E080D"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Серология</w:t>
            </w:r>
          </w:p>
        </w:tc>
        <w:tc>
          <w:tcPr>
            <w:tcW w:w="1701" w:type="dxa"/>
          </w:tcPr>
          <w:p w14:paraId="0F07A7D4"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p>
        </w:tc>
        <w:tc>
          <w:tcPr>
            <w:tcW w:w="1666" w:type="dxa"/>
          </w:tcPr>
          <w:p w14:paraId="33BE1FF9"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p>
        </w:tc>
      </w:tr>
      <w:tr w:rsidR="008049BC" w:rsidRPr="004F2D91" w14:paraId="6A9C395B" w14:textId="77777777" w:rsidTr="00600171">
        <w:tc>
          <w:tcPr>
            <w:tcW w:w="2479" w:type="dxa"/>
            <w:shd w:val="clear" w:color="auto" w:fill="auto"/>
          </w:tcPr>
          <w:p w14:paraId="0866FFF2"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proofErr w:type="spellStart"/>
            <w:r w:rsidRPr="004F2D91">
              <w:rPr>
                <w:rFonts w:ascii="Times New Roman" w:eastAsia="SimSun" w:hAnsi="Times New Roman"/>
                <w:sz w:val="24"/>
                <w:szCs w:val="24"/>
                <w:lang w:eastAsia="ru-RU"/>
              </w:rPr>
              <w:t>HBeAg</w:t>
            </w:r>
            <w:proofErr w:type="spellEnd"/>
            <w:r w:rsidRPr="004F2D91">
              <w:rPr>
                <w:rFonts w:ascii="Times New Roman" w:eastAsia="SimSun" w:hAnsi="Times New Roman"/>
                <w:sz w:val="24"/>
                <w:szCs w:val="24"/>
                <w:lang w:val="kk-KZ" w:eastAsia="ru-RU"/>
              </w:rPr>
              <w:t xml:space="preserve"> жоғалту</w:t>
            </w:r>
            <w:r w:rsidRPr="004F2D91">
              <w:rPr>
                <w:rFonts w:ascii="Times New Roman" w:eastAsia="SimSun" w:hAnsi="Times New Roman"/>
                <w:sz w:val="24"/>
                <w:szCs w:val="24"/>
                <w:lang w:eastAsia="ru-RU"/>
              </w:rPr>
              <w:t xml:space="preserve"> / </w:t>
            </w:r>
            <w:proofErr w:type="spellStart"/>
            <w:r w:rsidRPr="004F2D91">
              <w:rPr>
                <w:rFonts w:ascii="Times New Roman" w:eastAsia="SimSun" w:hAnsi="Times New Roman"/>
                <w:sz w:val="24"/>
                <w:szCs w:val="24"/>
                <w:lang w:eastAsia="ru-RU"/>
              </w:rPr>
              <w:t>Сероконверсия</w:t>
            </w:r>
            <w:proofErr w:type="spellEnd"/>
            <w:r w:rsidRPr="004F2D91">
              <w:rPr>
                <w:rFonts w:ascii="Times New Roman" w:eastAsia="SimSun" w:hAnsi="Times New Roman"/>
                <w:sz w:val="24"/>
                <w:szCs w:val="24"/>
                <w:vertAlign w:val="superscript"/>
                <w:lang w:val="en-US" w:eastAsia="ru-RU"/>
              </w:rPr>
              <w:t>f</w:t>
            </w:r>
          </w:p>
        </w:tc>
        <w:tc>
          <w:tcPr>
            <w:tcW w:w="1740" w:type="dxa"/>
            <w:shd w:val="clear" w:color="auto" w:fill="auto"/>
          </w:tcPr>
          <w:p w14:paraId="7275A387"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8% / 3%</w:t>
            </w:r>
          </w:p>
        </w:tc>
        <w:tc>
          <w:tcPr>
            <w:tcW w:w="1701" w:type="dxa"/>
            <w:shd w:val="clear" w:color="auto" w:fill="auto"/>
          </w:tcPr>
          <w:p w14:paraId="260F7039"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6% / 0</w:t>
            </w:r>
          </w:p>
        </w:tc>
        <w:tc>
          <w:tcPr>
            <w:tcW w:w="1701" w:type="dxa"/>
          </w:tcPr>
          <w:p w14:paraId="3951100D"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18% / 5%</w:t>
            </w:r>
          </w:p>
        </w:tc>
        <w:tc>
          <w:tcPr>
            <w:tcW w:w="1666" w:type="dxa"/>
          </w:tcPr>
          <w:p w14:paraId="75E1984A"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9% / 3%</w:t>
            </w:r>
          </w:p>
        </w:tc>
      </w:tr>
      <w:tr w:rsidR="008049BC" w:rsidRPr="004F2D91" w14:paraId="7CF48144" w14:textId="77777777" w:rsidTr="00600171">
        <w:tc>
          <w:tcPr>
            <w:tcW w:w="2479" w:type="dxa"/>
            <w:shd w:val="clear" w:color="auto" w:fill="auto"/>
          </w:tcPr>
          <w:p w14:paraId="0651363F"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HBsAg</w:t>
            </w:r>
            <w:proofErr w:type="spellEnd"/>
            <w:r w:rsidRPr="004F2D91">
              <w:rPr>
                <w:rFonts w:ascii="Times New Roman" w:eastAsia="SimSun" w:hAnsi="Times New Roman"/>
                <w:sz w:val="24"/>
                <w:szCs w:val="24"/>
                <w:lang w:eastAsia="ru-RU"/>
              </w:rPr>
              <w:t xml:space="preserve"> </w:t>
            </w:r>
            <w:r w:rsidRPr="004F2D91">
              <w:rPr>
                <w:rFonts w:ascii="Times New Roman" w:eastAsia="SimSun" w:hAnsi="Times New Roman"/>
                <w:sz w:val="24"/>
                <w:szCs w:val="24"/>
                <w:lang w:val="kk-KZ" w:eastAsia="ru-RU"/>
              </w:rPr>
              <w:t>жоғалту</w:t>
            </w:r>
            <w:r w:rsidRPr="004F2D91">
              <w:rPr>
                <w:rFonts w:ascii="Times New Roman" w:eastAsia="SimSun" w:hAnsi="Times New Roman"/>
                <w:sz w:val="24"/>
                <w:szCs w:val="24"/>
                <w:lang w:eastAsia="ru-RU"/>
              </w:rPr>
              <w:t xml:space="preserve">/ </w:t>
            </w:r>
            <w:proofErr w:type="spellStart"/>
            <w:r w:rsidRPr="004F2D91">
              <w:rPr>
                <w:rFonts w:ascii="Times New Roman" w:eastAsia="SimSun" w:hAnsi="Times New Roman"/>
                <w:sz w:val="24"/>
                <w:szCs w:val="24"/>
                <w:lang w:eastAsia="ru-RU"/>
              </w:rPr>
              <w:t>Сероконверсия</w:t>
            </w:r>
            <w:proofErr w:type="spellEnd"/>
          </w:p>
        </w:tc>
        <w:tc>
          <w:tcPr>
            <w:tcW w:w="1740" w:type="dxa"/>
            <w:shd w:val="clear" w:color="auto" w:fill="auto"/>
          </w:tcPr>
          <w:p w14:paraId="749ACEB9"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0 / 0</w:t>
            </w:r>
          </w:p>
        </w:tc>
        <w:tc>
          <w:tcPr>
            <w:tcW w:w="1701" w:type="dxa"/>
            <w:shd w:val="clear" w:color="auto" w:fill="auto"/>
          </w:tcPr>
          <w:p w14:paraId="71F9861E"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2% / 0</w:t>
            </w:r>
          </w:p>
        </w:tc>
        <w:tc>
          <w:tcPr>
            <w:tcW w:w="1701" w:type="dxa"/>
          </w:tcPr>
          <w:p w14:paraId="0C9B10EE"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2% / 1%</w:t>
            </w:r>
          </w:p>
        </w:tc>
        <w:tc>
          <w:tcPr>
            <w:tcW w:w="1666" w:type="dxa"/>
          </w:tcPr>
          <w:p w14:paraId="33E540D2" w14:textId="77777777" w:rsidR="008049BC" w:rsidRPr="004F2D91" w:rsidRDefault="008049BC" w:rsidP="008049BC">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2% / &lt; 1%</w:t>
            </w:r>
          </w:p>
        </w:tc>
      </w:tr>
    </w:tbl>
    <w:p w14:paraId="4B100AC2" w14:textId="77777777" w:rsidR="0021050E" w:rsidRPr="004F2D91" w:rsidRDefault="0021050E" w:rsidP="0021050E">
      <w:pPr>
        <w:autoSpaceDE w:val="0"/>
        <w:autoSpaceDN w:val="0"/>
        <w:adjustRightInd w:val="0"/>
        <w:spacing w:after="0" w:line="240" w:lineRule="auto"/>
        <w:rPr>
          <w:rFonts w:ascii="Times New Roman" w:hAnsi="Times New Roman"/>
          <w:sz w:val="20"/>
          <w:szCs w:val="20"/>
          <w:lang w:val="kk-KZ" w:eastAsia="ru-RU"/>
        </w:rPr>
      </w:pPr>
      <w:r w:rsidRPr="004F2D91">
        <w:rPr>
          <w:rFonts w:ascii="Times New Roman" w:hAnsi="Times New Roman"/>
          <w:sz w:val="20"/>
          <w:szCs w:val="20"/>
          <w:lang w:eastAsia="ru-RU"/>
        </w:rPr>
        <w:t xml:space="preserve">ТДФ = </w:t>
      </w:r>
      <w:proofErr w:type="spellStart"/>
      <w:r w:rsidRPr="004F2D91">
        <w:rPr>
          <w:rFonts w:ascii="Times New Roman" w:hAnsi="Times New Roman"/>
          <w:sz w:val="20"/>
          <w:szCs w:val="20"/>
          <w:lang w:eastAsia="ru-RU"/>
        </w:rPr>
        <w:t>тенофовир</w:t>
      </w:r>
      <w:proofErr w:type="spellEnd"/>
      <w:r w:rsidRPr="004F2D91">
        <w:rPr>
          <w:rFonts w:ascii="Times New Roman" w:hAnsi="Times New Roman"/>
          <w:sz w:val="20"/>
          <w:szCs w:val="20"/>
          <w:lang w:eastAsia="ru-RU"/>
        </w:rPr>
        <w:t xml:space="preserve"> </w:t>
      </w:r>
      <w:proofErr w:type="spellStart"/>
      <w:r w:rsidRPr="004F2D91">
        <w:rPr>
          <w:rFonts w:ascii="Times New Roman" w:hAnsi="Times New Roman"/>
          <w:sz w:val="20"/>
          <w:szCs w:val="20"/>
          <w:lang w:eastAsia="ru-RU"/>
        </w:rPr>
        <w:t>дизопроксил</w:t>
      </w:r>
      <w:proofErr w:type="spellEnd"/>
      <w:r w:rsidRPr="004F2D91">
        <w:rPr>
          <w:rFonts w:ascii="Times New Roman" w:hAnsi="Times New Roman"/>
          <w:sz w:val="20"/>
          <w:szCs w:val="20"/>
          <w:lang w:eastAsia="ru-RU"/>
        </w:rPr>
        <w:t xml:space="preserve"> </w:t>
      </w:r>
      <w:proofErr w:type="spellStart"/>
      <w:r w:rsidRPr="004F2D91">
        <w:rPr>
          <w:rFonts w:ascii="Times New Roman" w:hAnsi="Times New Roman"/>
          <w:sz w:val="20"/>
          <w:szCs w:val="20"/>
          <w:lang w:eastAsia="ru-RU"/>
        </w:rPr>
        <w:t>фумарат</w:t>
      </w:r>
      <w:proofErr w:type="spellEnd"/>
      <w:r w:rsidR="009B1581" w:rsidRPr="004F2D91">
        <w:rPr>
          <w:rFonts w:ascii="Times New Roman" w:hAnsi="Times New Roman"/>
          <w:sz w:val="20"/>
          <w:szCs w:val="20"/>
          <w:lang w:val="kk-KZ" w:eastAsia="ru-RU"/>
        </w:rPr>
        <w:t>ы</w:t>
      </w:r>
    </w:p>
    <w:p w14:paraId="41799476" w14:textId="77777777" w:rsidR="0021050E" w:rsidRPr="004F2D91" w:rsidRDefault="009B1581" w:rsidP="0021050E">
      <w:pPr>
        <w:autoSpaceDE w:val="0"/>
        <w:autoSpaceDN w:val="0"/>
        <w:adjustRightInd w:val="0"/>
        <w:spacing w:after="0" w:line="240" w:lineRule="auto"/>
        <w:rPr>
          <w:rFonts w:ascii="Times New Roman" w:hAnsi="Times New Roman"/>
          <w:sz w:val="20"/>
          <w:szCs w:val="20"/>
          <w:lang w:val="kk-KZ" w:eastAsia="ru-RU"/>
        </w:rPr>
      </w:pPr>
      <w:r w:rsidRPr="004F2D91">
        <w:rPr>
          <w:rFonts w:ascii="Times New Roman" w:hAnsi="Times New Roman"/>
          <w:sz w:val="20"/>
          <w:szCs w:val="20"/>
          <w:lang w:eastAsia="ru-RU"/>
        </w:rPr>
        <w:t xml:space="preserve">ТАФ = </w:t>
      </w:r>
      <w:proofErr w:type="spellStart"/>
      <w:r w:rsidRPr="004F2D91">
        <w:rPr>
          <w:rFonts w:ascii="Times New Roman" w:hAnsi="Times New Roman"/>
          <w:sz w:val="20"/>
          <w:szCs w:val="20"/>
          <w:lang w:eastAsia="ru-RU"/>
        </w:rPr>
        <w:t>тенофовир</w:t>
      </w:r>
      <w:proofErr w:type="spellEnd"/>
      <w:r w:rsidR="0021050E" w:rsidRPr="004F2D91">
        <w:rPr>
          <w:rFonts w:ascii="Times New Roman" w:hAnsi="Times New Roman"/>
          <w:sz w:val="20"/>
          <w:szCs w:val="20"/>
          <w:lang w:eastAsia="ru-RU"/>
        </w:rPr>
        <w:t xml:space="preserve"> </w:t>
      </w:r>
      <w:proofErr w:type="spellStart"/>
      <w:r w:rsidR="0021050E" w:rsidRPr="004F2D91">
        <w:rPr>
          <w:rFonts w:ascii="Times New Roman" w:hAnsi="Times New Roman"/>
          <w:sz w:val="20"/>
          <w:szCs w:val="20"/>
          <w:lang w:eastAsia="ru-RU"/>
        </w:rPr>
        <w:t>алафенамид</w:t>
      </w:r>
      <w:proofErr w:type="spellEnd"/>
      <w:r w:rsidR="00A933D8" w:rsidRPr="004F2D91">
        <w:rPr>
          <w:rFonts w:ascii="Times New Roman" w:hAnsi="Times New Roman"/>
          <w:sz w:val="20"/>
          <w:szCs w:val="20"/>
          <w:lang w:eastAsia="ru-RU"/>
        </w:rPr>
        <w:t xml:space="preserve"> </w:t>
      </w:r>
      <w:proofErr w:type="spellStart"/>
      <w:r w:rsidR="00A933D8" w:rsidRPr="004F2D91">
        <w:rPr>
          <w:rFonts w:ascii="Times New Roman" w:hAnsi="Times New Roman"/>
          <w:sz w:val="20"/>
          <w:szCs w:val="20"/>
          <w:lang w:eastAsia="ru-RU"/>
        </w:rPr>
        <w:t>фумарат</w:t>
      </w:r>
      <w:proofErr w:type="spellEnd"/>
      <w:r w:rsidRPr="004F2D91">
        <w:rPr>
          <w:rFonts w:ascii="Times New Roman" w:hAnsi="Times New Roman"/>
          <w:sz w:val="20"/>
          <w:szCs w:val="20"/>
          <w:lang w:val="kk-KZ" w:eastAsia="ru-RU"/>
        </w:rPr>
        <w:t>ы</w:t>
      </w:r>
    </w:p>
    <w:p w14:paraId="7041407E" w14:textId="77777777" w:rsidR="0021050E" w:rsidRPr="004F2D91" w:rsidRDefault="0021050E" w:rsidP="0021050E">
      <w:pPr>
        <w:autoSpaceDE w:val="0"/>
        <w:autoSpaceDN w:val="0"/>
        <w:adjustRightInd w:val="0"/>
        <w:spacing w:after="0" w:line="240" w:lineRule="auto"/>
        <w:rPr>
          <w:rFonts w:ascii="Times New Roman" w:hAnsi="Times New Roman"/>
          <w:sz w:val="20"/>
          <w:szCs w:val="20"/>
          <w:lang w:eastAsia="ru-RU"/>
        </w:rPr>
      </w:pPr>
      <w:r w:rsidRPr="004F2D91">
        <w:rPr>
          <w:rFonts w:ascii="Times New Roman" w:hAnsi="Times New Roman"/>
          <w:sz w:val="20"/>
          <w:szCs w:val="20"/>
          <w:lang w:eastAsia="ru-RU"/>
        </w:rPr>
        <w:t xml:space="preserve">a. </w:t>
      </w:r>
      <w:r w:rsidR="009B1581" w:rsidRPr="004F2D91">
        <w:rPr>
          <w:rFonts w:ascii="Times New Roman" w:hAnsi="Times New Roman"/>
          <w:sz w:val="20"/>
          <w:szCs w:val="20"/>
          <w:lang w:val="kk-KZ" w:eastAsia="ru-RU"/>
        </w:rPr>
        <w:t>жоқ</w:t>
      </w:r>
      <w:r w:rsidR="009B1581" w:rsidRPr="004F2D91">
        <w:rPr>
          <w:rFonts w:ascii="Times New Roman" w:hAnsi="Times New Roman"/>
          <w:sz w:val="20"/>
          <w:szCs w:val="20"/>
          <w:lang w:eastAsia="ru-RU"/>
        </w:rPr>
        <w:t xml:space="preserve"> = </w:t>
      </w:r>
      <w:proofErr w:type="spellStart"/>
      <w:r w:rsidR="000545AF" w:rsidRPr="004F2D91">
        <w:rPr>
          <w:rFonts w:ascii="Times New Roman" w:hAnsi="Times New Roman"/>
          <w:sz w:val="20"/>
          <w:szCs w:val="20"/>
          <w:lang w:eastAsia="ru-RU"/>
        </w:rPr>
        <w:t>талдаудың</w:t>
      </w:r>
      <w:proofErr w:type="spellEnd"/>
      <w:r w:rsidR="000545AF" w:rsidRPr="004F2D91">
        <w:rPr>
          <w:rFonts w:ascii="Times New Roman" w:hAnsi="Times New Roman"/>
          <w:sz w:val="20"/>
          <w:szCs w:val="20"/>
          <w:lang w:eastAsia="ru-RU"/>
        </w:rPr>
        <w:t xml:space="preserve"> </w:t>
      </w:r>
      <w:proofErr w:type="spellStart"/>
      <w:r w:rsidR="000545AF" w:rsidRPr="004F2D91">
        <w:rPr>
          <w:rFonts w:ascii="Times New Roman" w:hAnsi="Times New Roman"/>
          <w:sz w:val="20"/>
          <w:szCs w:val="20"/>
          <w:lang w:eastAsia="ru-RU"/>
        </w:rPr>
        <w:t>сәтсіздігі</w:t>
      </w:r>
      <w:proofErr w:type="spellEnd"/>
    </w:p>
    <w:p w14:paraId="12540282" w14:textId="77777777" w:rsidR="0021050E" w:rsidRPr="004F2D91" w:rsidRDefault="0021050E" w:rsidP="0021050E">
      <w:pPr>
        <w:autoSpaceDE w:val="0"/>
        <w:autoSpaceDN w:val="0"/>
        <w:adjustRightInd w:val="0"/>
        <w:spacing w:after="0" w:line="240" w:lineRule="auto"/>
        <w:rPr>
          <w:rFonts w:ascii="Times New Roman" w:hAnsi="Times New Roman"/>
          <w:sz w:val="20"/>
          <w:szCs w:val="20"/>
          <w:lang w:eastAsia="ru-RU"/>
        </w:rPr>
      </w:pPr>
      <w:r w:rsidRPr="004F2D91">
        <w:rPr>
          <w:rFonts w:ascii="Times New Roman" w:hAnsi="Times New Roman"/>
          <w:sz w:val="20"/>
          <w:szCs w:val="20"/>
          <w:lang w:eastAsia="ru-RU"/>
        </w:rPr>
        <w:t xml:space="preserve">б. </w:t>
      </w:r>
      <w:r w:rsidR="009B1581" w:rsidRPr="004F2D91">
        <w:rPr>
          <w:rFonts w:ascii="Times New Roman" w:hAnsi="Times New Roman"/>
          <w:sz w:val="20"/>
          <w:szCs w:val="20"/>
          <w:lang w:eastAsia="ru-RU"/>
        </w:rPr>
        <w:t>АЛТ-</w:t>
      </w:r>
      <w:proofErr w:type="spellStart"/>
      <w:r w:rsidR="009B1581" w:rsidRPr="004F2D91">
        <w:rPr>
          <w:rFonts w:ascii="Times New Roman" w:hAnsi="Times New Roman"/>
          <w:sz w:val="20"/>
          <w:szCs w:val="20"/>
          <w:lang w:eastAsia="ru-RU"/>
        </w:rPr>
        <w:t>ны</w:t>
      </w:r>
      <w:proofErr w:type="spellEnd"/>
      <w:r w:rsidR="009B1581" w:rsidRPr="004F2D91">
        <w:rPr>
          <w:rFonts w:ascii="Times New Roman" w:hAnsi="Times New Roman"/>
          <w:sz w:val="20"/>
          <w:szCs w:val="20"/>
          <w:lang w:eastAsia="ru-RU"/>
        </w:rPr>
        <w:t xml:space="preserve"> </w:t>
      </w:r>
      <w:proofErr w:type="spellStart"/>
      <w:r w:rsidR="009B1581" w:rsidRPr="004F2D91">
        <w:rPr>
          <w:rFonts w:ascii="Times New Roman" w:hAnsi="Times New Roman"/>
          <w:sz w:val="20"/>
          <w:szCs w:val="20"/>
          <w:lang w:eastAsia="ru-RU"/>
        </w:rPr>
        <w:t>қалыпқа</w:t>
      </w:r>
      <w:proofErr w:type="spellEnd"/>
      <w:r w:rsidR="009B1581" w:rsidRPr="004F2D91">
        <w:rPr>
          <w:rFonts w:ascii="Times New Roman" w:hAnsi="Times New Roman"/>
          <w:sz w:val="20"/>
          <w:szCs w:val="20"/>
          <w:lang w:eastAsia="ru-RU"/>
        </w:rPr>
        <w:t xml:space="preserve"> </w:t>
      </w:r>
      <w:proofErr w:type="spellStart"/>
      <w:r w:rsidR="009B1581" w:rsidRPr="004F2D91">
        <w:rPr>
          <w:rFonts w:ascii="Times New Roman" w:hAnsi="Times New Roman"/>
          <w:sz w:val="20"/>
          <w:szCs w:val="20"/>
          <w:lang w:eastAsia="ru-RU"/>
        </w:rPr>
        <w:t>келтіруді</w:t>
      </w:r>
      <w:proofErr w:type="spellEnd"/>
      <w:r w:rsidR="009B1581" w:rsidRPr="004F2D91">
        <w:rPr>
          <w:rFonts w:ascii="Times New Roman" w:hAnsi="Times New Roman"/>
          <w:sz w:val="20"/>
          <w:szCs w:val="20"/>
          <w:lang w:eastAsia="ru-RU"/>
        </w:rPr>
        <w:t xml:space="preserve"> </w:t>
      </w:r>
      <w:proofErr w:type="spellStart"/>
      <w:r w:rsidR="009B1581" w:rsidRPr="004F2D91">
        <w:rPr>
          <w:rFonts w:ascii="Times New Roman" w:hAnsi="Times New Roman"/>
          <w:sz w:val="20"/>
          <w:szCs w:val="20"/>
          <w:lang w:eastAsia="ru-RU"/>
        </w:rPr>
        <w:t>талдау</w:t>
      </w:r>
      <w:proofErr w:type="spellEnd"/>
      <w:r w:rsidR="009B1581" w:rsidRPr="004F2D91">
        <w:rPr>
          <w:rFonts w:ascii="Times New Roman" w:hAnsi="Times New Roman"/>
          <w:sz w:val="20"/>
          <w:szCs w:val="20"/>
          <w:lang w:eastAsia="ru-RU"/>
        </w:rPr>
        <w:t xml:space="preserve"> </w:t>
      </w:r>
      <w:proofErr w:type="spellStart"/>
      <w:r w:rsidR="009B1581" w:rsidRPr="004F2D91">
        <w:rPr>
          <w:rFonts w:ascii="Times New Roman" w:hAnsi="Times New Roman"/>
          <w:sz w:val="20"/>
          <w:szCs w:val="20"/>
          <w:lang w:eastAsia="ru-RU"/>
        </w:rPr>
        <w:t>үшін</w:t>
      </w:r>
      <w:proofErr w:type="spellEnd"/>
      <w:r w:rsidR="009B1581" w:rsidRPr="004F2D91">
        <w:rPr>
          <w:rFonts w:ascii="Times New Roman" w:hAnsi="Times New Roman"/>
          <w:sz w:val="20"/>
          <w:szCs w:val="20"/>
          <w:lang w:eastAsia="ru-RU"/>
        </w:rPr>
        <w:t xml:space="preserve"> </w:t>
      </w:r>
      <w:proofErr w:type="spellStart"/>
      <w:r w:rsidR="009B1581" w:rsidRPr="004F2D91">
        <w:rPr>
          <w:rFonts w:ascii="Times New Roman" w:hAnsi="Times New Roman"/>
          <w:sz w:val="20"/>
          <w:szCs w:val="20"/>
          <w:lang w:eastAsia="ru-RU"/>
        </w:rPr>
        <w:t>пайдаланылған</w:t>
      </w:r>
      <w:proofErr w:type="spellEnd"/>
      <w:r w:rsidR="009B1581" w:rsidRPr="004F2D91">
        <w:rPr>
          <w:rFonts w:ascii="Times New Roman" w:hAnsi="Times New Roman"/>
          <w:sz w:val="20"/>
          <w:szCs w:val="20"/>
          <w:lang w:eastAsia="ru-RU"/>
        </w:rPr>
        <w:t xml:space="preserve"> </w:t>
      </w:r>
      <w:proofErr w:type="spellStart"/>
      <w:r w:rsidR="009B1581" w:rsidRPr="004F2D91">
        <w:rPr>
          <w:rFonts w:ascii="Times New Roman" w:hAnsi="Times New Roman"/>
          <w:sz w:val="20"/>
          <w:szCs w:val="20"/>
          <w:lang w:eastAsia="ru-RU"/>
        </w:rPr>
        <w:t>популяцияға</w:t>
      </w:r>
      <w:proofErr w:type="spellEnd"/>
      <w:r w:rsidR="009B1581" w:rsidRPr="004F2D91">
        <w:rPr>
          <w:rFonts w:ascii="Times New Roman" w:hAnsi="Times New Roman"/>
          <w:sz w:val="20"/>
          <w:szCs w:val="20"/>
          <w:lang w:eastAsia="ru-RU"/>
        </w:rPr>
        <w:t xml:space="preserve"> </w:t>
      </w:r>
      <w:proofErr w:type="spellStart"/>
      <w:r w:rsidR="009B1581" w:rsidRPr="004F2D91">
        <w:rPr>
          <w:rFonts w:ascii="Times New Roman" w:hAnsi="Times New Roman"/>
          <w:sz w:val="20"/>
          <w:szCs w:val="20"/>
          <w:lang w:eastAsia="ru-RU"/>
        </w:rPr>
        <w:t>орталық</w:t>
      </w:r>
      <w:proofErr w:type="spellEnd"/>
      <w:r w:rsidR="009B1581" w:rsidRPr="004F2D91">
        <w:rPr>
          <w:rFonts w:ascii="Times New Roman" w:hAnsi="Times New Roman"/>
          <w:sz w:val="20"/>
          <w:szCs w:val="20"/>
          <w:lang w:eastAsia="ru-RU"/>
        </w:rPr>
        <w:t xml:space="preserve"> </w:t>
      </w:r>
      <w:proofErr w:type="spellStart"/>
      <w:r w:rsidR="009B1581" w:rsidRPr="004F2D91">
        <w:rPr>
          <w:rFonts w:ascii="Times New Roman" w:hAnsi="Times New Roman"/>
          <w:sz w:val="20"/>
          <w:szCs w:val="20"/>
          <w:lang w:eastAsia="ru-RU"/>
        </w:rPr>
        <w:t>зер</w:t>
      </w:r>
      <w:r w:rsidR="00C44628" w:rsidRPr="004F2D91">
        <w:rPr>
          <w:rFonts w:ascii="Times New Roman" w:hAnsi="Times New Roman"/>
          <w:sz w:val="20"/>
          <w:szCs w:val="20"/>
          <w:lang w:eastAsia="ru-RU"/>
        </w:rPr>
        <w:t>тханалық</w:t>
      </w:r>
      <w:proofErr w:type="spellEnd"/>
      <w:r w:rsidR="00C44628" w:rsidRPr="004F2D91">
        <w:rPr>
          <w:rFonts w:ascii="Times New Roman" w:hAnsi="Times New Roman"/>
          <w:sz w:val="20"/>
          <w:szCs w:val="20"/>
          <w:lang w:eastAsia="ru-RU"/>
        </w:rPr>
        <w:t xml:space="preserve"> </w:t>
      </w:r>
      <w:proofErr w:type="spellStart"/>
      <w:r w:rsidR="00C44628" w:rsidRPr="004F2D91">
        <w:rPr>
          <w:rFonts w:ascii="Times New Roman" w:hAnsi="Times New Roman"/>
          <w:sz w:val="20"/>
          <w:szCs w:val="20"/>
          <w:lang w:eastAsia="ru-RU"/>
        </w:rPr>
        <w:t>диапазонның</w:t>
      </w:r>
      <w:proofErr w:type="spellEnd"/>
      <w:r w:rsidR="00C44628" w:rsidRPr="004F2D91">
        <w:rPr>
          <w:rFonts w:ascii="Times New Roman" w:hAnsi="Times New Roman"/>
          <w:sz w:val="20"/>
          <w:szCs w:val="20"/>
          <w:lang w:eastAsia="ru-RU"/>
        </w:rPr>
        <w:t xml:space="preserve"> </w:t>
      </w:r>
      <w:r w:rsidR="00C44628" w:rsidRPr="004F2D91">
        <w:rPr>
          <w:rFonts w:ascii="Times New Roman" w:hAnsi="Times New Roman"/>
          <w:sz w:val="20"/>
          <w:szCs w:val="20"/>
          <w:lang w:val="kk-KZ" w:eastAsia="ru-RU"/>
        </w:rPr>
        <w:t xml:space="preserve">бастапқы күйіндегі </w:t>
      </w:r>
      <w:r w:rsidR="00C44628" w:rsidRPr="004F2D91">
        <w:rPr>
          <w:rFonts w:ascii="Times New Roman" w:hAnsi="Times New Roman"/>
          <w:sz w:val="20"/>
          <w:szCs w:val="20"/>
          <w:lang w:eastAsia="ru-RU"/>
        </w:rPr>
        <w:t>(&gt;43 Б</w:t>
      </w:r>
      <w:r w:rsidR="009B1581" w:rsidRPr="004F2D91">
        <w:rPr>
          <w:rFonts w:ascii="Times New Roman" w:hAnsi="Times New Roman"/>
          <w:sz w:val="20"/>
          <w:szCs w:val="20"/>
          <w:lang w:eastAsia="ru-RU"/>
        </w:rPr>
        <w:t xml:space="preserve">/л </w:t>
      </w:r>
      <w:proofErr w:type="spellStart"/>
      <w:r w:rsidR="009B1581" w:rsidRPr="004F2D91">
        <w:rPr>
          <w:rFonts w:ascii="Times New Roman" w:hAnsi="Times New Roman"/>
          <w:sz w:val="20"/>
          <w:szCs w:val="20"/>
          <w:lang w:eastAsia="ru-RU"/>
        </w:rPr>
        <w:t>ерлер</w:t>
      </w:r>
      <w:proofErr w:type="spellEnd"/>
      <w:r w:rsidR="009B1581" w:rsidRPr="004F2D91">
        <w:rPr>
          <w:rFonts w:ascii="Times New Roman" w:hAnsi="Times New Roman"/>
          <w:sz w:val="20"/>
          <w:szCs w:val="20"/>
          <w:lang w:eastAsia="ru-RU"/>
        </w:rPr>
        <w:t xml:space="preserve"> 18-ден &lt;</w:t>
      </w:r>
      <w:r w:rsidR="00C44628" w:rsidRPr="004F2D91">
        <w:rPr>
          <w:rFonts w:ascii="Times New Roman" w:hAnsi="Times New Roman"/>
          <w:sz w:val="20"/>
          <w:szCs w:val="20"/>
          <w:lang w:eastAsia="ru-RU"/>
        </w:rPr>
        <w:t xml:space="preserve"> 69 </w:t>
      </w:r>
      <w:proofErr w:type="spellStart"/>
      <w:r w:rsidR="00C44628" w:rsidRPr="004F2D91">
        <w:rPr>
          <w:rFonts w:ascii="Times New Roman" w:hAnsi="Times New Roman"/>
          <w:sz w:val="20"/>
          <w:szCs w:val="20"/>
          <w:lang w:eastAsia="ru-RU"/>
        </w:rPr>
        <w:t>жасқа</w:t>
      </w:r>
      <w:proofErr w:type="spellEnd"/>
      <w:r w:rsidR="00C44628" w:rsidRPr="004F2D91">
        <w:rPr>
          <w:rFonts w:ascii="Times New Roman" w:hAnsi="Times New Roman"/>
          <w:sz w:val="20"/>
          <w:szCs w:val="20"/>
          <w:lang w:eastAsia="ru-RU"/>
        </w:rPr>
        <w:t xml:space="preserve"> </w:t>
      </w:r>
      <w:proofErr w:type="spellStart"/>
      <w:r w:rsidR="00C44628" w:rsidRPr="004F2D91">
        <w:rPr>
          <w:rFonts w:ascii="Times New Roman" w:hAnsi="Times New Roman"/>
          <w:sz w:val="20"/>
          <w:szCs w:val="20"/>
          <w:lang w:eastAsia="ru-RU"/>
        </w:rPr>
        <w:t>дейін</w:t>
      </w:r>
      <w:proofErr w:type="spellEnd"/>
      <w:r w:rsidR="00C44628" w:rsidRPr="004F2D91">
        <w:rPr>
          <w:rFonts w:ascii="Times New Roman" w:hAnsi="Times New Roman"/>
          <w:sz w:val="20"/>
          <w:szCs w:val="20"/>
          <w:lang w:eastAsia="ru-RU"/>
        </w:rPr>
        <w:t xml:space="preserve"> </w:t>
      </w:r>
      <w:proofErr w:type="spellStart"/>
      <w:r w:rsidR="00C44628" w:rsidRPr="004F2D91">
        <w:rPr>
          <w:rFonts w:ascii="Times New Roman" w:hAnsi="Times New Roman"/>
          <w:sz w:val="20"/>
          <w:szCs w:val="20"/>
          <w:lang w:eastAsia="ru-RU"/>
        </w:rPr>
        <w:t>және</w:t>
      </w:r>
      <w:proofErr w:type="spellEnd"/>
      <w:r w:rsidR="00C44628" w:rsidRPr="004F2D91">
        <w:rPr>
          <w:rFonts w:ascii="Times New Roman" w:hAnsi="Times New Roman"/>
          <w:sz w:val="20"/>
          <w:szCs w:val="20"/>
          <w:lang w:eastAsia="ru-RU"/>
        </w:rPr>
        <w:t xml:space="preserve"> &gt; 35 Б/л </w:t>
      </w:r>
      <w:proofErr w:type="spellStart"/>
      <w:r w:rsidR="00C44628" w:rsidRPr="004F2D91">
        <w:rPr>
          <w:rFonts w:ascii="Times New Roman" w:hAnsi="Times New Roman"/>
          <w:sz w:val="20"/>
          <w:szCs w:val="20"/>
          <w:lang w:eastAsia="ru-RU"/>
        </w:rPr>
        <w:t>ерлер</w:t>
      </w:r>
      <w:proofErr w:type="spellEnd"/>
      <w:r w:rsidR="00C44628" w:rsidRPr="004F2D91">
        <w:rPr>
          <w:rFonts w:ascii="Times New Roman" w:hAnsi="Times New Roman"/>
          <w:sz w:val="20"/>
          <w:szCs w:val="20"/>
          <w:lang w:eastAsia="ru-RU"/>
        </w:rPr>
        <w:t xml:space="preserve"> ≥ 69 </w:t>
      </w:r>
      <w:proofErr w:type="spellStart"/>
      <w:r w:rsidR="00C44628" w:rsidRPr="004F2D91">
        <w:rPr>
          <w:rFonts w:ascii="Times New Roman" w:hAnsi="Times New Roman"/>
          <w:sz w:val="20"/>
          <w:szCs w:val="20"/>
          <w:lang w:eastAsia="ru-RU"/>
        </w:rPr>
        <w:t>жаста</w:t>
      </w:r>
      <w:proofErr w:type="spellEnd"/>
      <w:r w:rsidR="00C44628" w:rsidRPr="004F2D91">
        <w:rPr>
          <w:rFonts w:ascii="Times New Roman" w:hAnsi="Times New Roman"/>
          <w:sz w:val="20"/>
          <w:szCs w:val="20"/>
          <w:lang w:eastAsia="ru-RU"/>
        </w:rPr>
        <w:t>; &gt; 34 Б</w:t>
      </w:r>
      <w:r w:rsidR="009B1581" w:rsidRPr="004F2D91">
        <w:rPr>
          <w:rFonts w:ascii="Times New Roman" w:hAnsi="Times New Roman"/>
          <w:sz w:val="20"/>
          <w:szCs w:val="20"/>
          <w:lang w:eastAsia="ru-RU"/>
        </w:rPr>
        <w:t xml:space="preserve">/л </w:t>
      </w:r>
      <w:proofErr w:type="spellStart"/>
      <w:r w:rsidR="009B1581" w:rsidRPr="004F2D91">
        <w:rPr>
          <w:rFonts w:ascii="Times New Roman" w:hAnsi="Times New Roman"/>
          <w:sz w:val="20"/>
          <w:szCs w:val="20"/>
          <w:lang w:eastAsia="ru-RU"/>
        </w:rPr>
        <w:t>әйелдер</w:t>
      </w:r>
      <w:proofErr w:type="spellEnd"/>
      <w:r w:rsidR="009B1581" w:rsidRPr="004F2D91">
        <w:rPr>
          <w:rFonts w:ascii="Times New Roman" w:hAnsi="Times New Roman"/>
          <w:sz w:val="20"/>
          <w:szCs w:val="20"/>
          <w:lang w:eastAsia="ru-RU"/>
        </w:rPr>
        <w:t xml:space="preserve"> 18-ден &lt;</w:t>
      </w:r>
      <w:r w:rsidR="00C44628" w:rsidRPr="004F2D91">
        <w:rPr>
          <w:rFonts w:ascii="Times New Roman" w:hAnsi="Times New Roman"/>
          <w:sz w:val="20"/>
          <w:szCs w:val="20"/>
          <w:lang w:eastAsia="ru-RU"/>
        </w:rPr>
        <w:t xml:space="preserve"> 69 </w:t>
      </w:r>
      <w:proofErr w:type="spellStart"/>
      <w:r w:rsidR="00C44628" w:rsidRPr="004F2D91">
        <w:rPr>
          <w:rFonts w:ascii="Times New Roman" w:hAnsi="Times New Roman"/>
          <w:sz w:val="20"/>
          <w:szCs w:val="20"/>
          <w:lang w:eastAsia="ru-RU"/>
        </w:rPr>
        <w:t>жасқа</w:t>
      </w:r>
      <w:proofErr w:type="spellEnd"/>
      <w:r w:rsidR="00C44628" w:rsidRPr="004F2D91">
        <w:rPr>
          <w:rFonts w:ascii="Times New Roman" w:hAnsi="Times New Roman"/>
          <w:sz w:val="20"/>
          <w:szCs w:val="20"/>
          <w:lang w:eastAsia="ru-RU"/>
        </w:rPr>
        <w:t xml:space="preserve"> </w:t>
      </w:r>
      <w:proofErr w:type="spellStart"/>
      <w:r w:rsidR="00C44628" w:rsidRPr="004F2D91">
        <w:rPr>
          <w:rFonts w:ascii="Times New Roman" w:hAnsi="Times New Roman"/>
          <w:sz w:val="20"/>
          <w:szCs w:val="20"/>
          <w:lang w:eastAsia="ru-RU"/>
        </w:rPr>
        <w:t>дейін</w:t>
      </w:r>
      <w:proofErr w:type="spellEnd"/>
      <w:r w:rsidR="00C44628" w:rsidRPr="004F2D91">
        <w:rPr>
          <w:rFonts w:ascii="Times New Roman" w:hAnsi="Times New Roman"/>
          <w:sz w:val="20"/>
          <w:szCs w:val="20"/>
          <w:lang w:eastAsia="ru-RU"/>
        </w:rPr>
        <w:t xml:space="preserve"> </w:t>
      </w:r>
      <w:proofErr w:type="spellStart"/>
      <w:r w:rsidR="00C44628" w:rsidRPr="004F2D91">
        <w:rPr>
          <w:rFonts w:ascii="Times New Roman" w:hAnsi="Times New Roman"/>
          <w:sz w:val="20"/>
          <w:szCs w:val="20"/>
          <w:lang w:eastAsia="ru-RU"/>
        </w:rPr>
        <w:t>және</w:t>
      </w:r>
      <w:proofErr w:type="spellEnd"/>
      <w:r w:rsidR="00C44628" w:rsidRPr="004F2D91">
        <w:rPr>
          <w:rFonts w:ascii="Times New Roman" w:hAnsi="Times New Roman"/>
          <w:sz w:val="20"/>
          <w:szCs w:val="20"/>
          <w:lang w:eastAsia="ru-RU"/>
        </w:rPr>
        <w:t xml:space="preserve"> &gt; 32 Б</w:t>
      </w:r>
      <w:r w:rsidR="009B1581" w:rsidRPr="004F2D91">
        <w:rPr>
          <w:rFonts w:ascii="Times New Roman" w:hAnsi="Times New Roman"/>
          <w:sz w:val="20"/>
          <w:szCs w:val="20"/>
          <w:lang w:eastAsia="ru-RU"/>
        </w:rPr>
        <w:t xml:space="preserve">/л </w:t>
      </w:r>
      <w:proofErr w:type="spellStart"/>
      <w:r w:rsidR="009B1581" w:rsidRPr="004F2D91">
        <w:rPr>
          <w:rFonts w:ascii="Times New Roman" w:hAnsi="Times New Roman"/>
          <w:sz w:val="20"/>
          <w:szCs w:val="20"/>
          <w:lang w:eastAsia="ru-RU"/>
        </w:rPr>
        <w:t>әйелдер</w:t>
      </w:r>
      <w:proofErr w:type="spellEnd"/>
      <w:r w:rsidR="009B1581" w:rsidRPr="004F2D91">
        <w:rPr>
          <w:rFonts w:ascii="Times New Roman" w:hAnsi="Times New Roman"/>
          <w:sz w:val="20"/>
          <w:szCs w:val="20"/>
          <w:lang w:eastAsia="ru-RU"/>
        </w:rPr>
        <w:t xml:space="preserve"> ≥ 69 </w:t>
      </w:r>
      <w:proofErr w:type="spellStart"/>
      <w:r w:rsidR="009B1581" w:rsidRPr="004F2D91">
        <w:rPr>
          <w:rFonts w:ascii="Times New Roman" w:hAnsi="Times New Roman"/>
          <w:sz w:val="20"/>
          <w:szCs w:val="20"/>
          <w:lang w:eastAsia="ru-RU"/>
        </w:rPr>
        <w:t>жаста</w:t>
      </w:r>
      <w:proofErr w:type="spellEnd"/>
      <w:r w:rsidR="009B1581" w:rsidRPr="004F2D91">
        <w:rPr>
          <w:rFonts w:ascii="Times New Roman" w:hAnsi="Times New Roman"/>
          <w:sz w:val="20"/>
          <w:szCs w:val="20"/>
          <w:lang w:eastAsia="ru-RU"/>
        </w:rPr>
        <w:t xml:space="preserve">) </w:t>
      </w:r>
      <w:r w:rsidR="00C44628" w:rsidRPr="004F2D91">
        <w:rPr>
          <w:rFonts w:ascii="Times New Roman" w:hAnsi="Times New Roman"/>
          <w:sz w:val="20"/>
          <w:szCs w:val="20"/>
          <w:lang w:val="kk-KZ" w:eastAsia="ru-RU"/>
        </w:rPr>
        <w:t>қалыпты</w:t>
      </w:r>
      <w:r w:rsidR="009B1581" w:rsidRPr="004F2D91">
        <w:rPr>
          <w:rFonts w:ascii="Times New Roman" w:hAnsi="Times New Roman"/>
          <w:sz w:val="20"/>
          <w:szCs w:val="20"/>
          <w:lang w:eastAsia="ru-RU"/>
        </w:rPr>
        <w:t>ң</w:t>
      </w:r>
      <w:r w:rsidR="00C44628" w:rsidRPr="004F2D91">
        <w:rPr>
          <w:rFonts w:ascii="Times New Roman" w:hAnsi="Times New Roman"/>
          <w:sz w:val="20"/>
          <w:szCs w:val="20"/>
          <w:lang w:eastAsia="ru-RU"/>
        </w:rPr>
        <w:t xml:space="preserve"> </w:t>
      </w:r>
      <w:proofErr w:type="spellStart"/>
      <w:r w:rsidR="00C44628" w:rsidRPr="004F2D91">
        <w:rPr>
          <w:rFonts w:ascii="Times New Roman" w:hAnsi="Times New Roman"/>
          <w:sz w:val="20"/>
          <w:szCs w:val="20"/>
          <w:lang w:eastAsia="ru-RU"/>
        </w:rPr>
        <w:t>жоғарғы</w:t>
      </w:r>
      <w:proofErr w:type="spellEnd"/>
      <w:r w:rsidR="00C44628" w:rsidRPr="004F2D91">
        <w:rPr>
          <w:rFonts w:ascii="Times New Roman" w:hAnsi="Times New Roman"/>
          <w:sz w:val="20"/>
          <w:szCs w:val="20"/>
          <w:lang w:eastAsia="ru-RU"/>
        </w:rPr>
        <w:t xml:space="preserve"> </w:t>
      </w:r>
      <w:proofErr w:type="spellStart"/>
      <w:r w:rsidR="00C44628" w:rsidRPr="004F2D91">
        <w:rPr>
          <w:rFonts w:ascii="Times New Roman" w:hAnsi="Times New Roman"/>
          <w:sz w:val="20"/>
          <w:szCs w:val="20"/>
          <w:lang w:eastAsia="ru-RU"/>
        </w:rPr>
        <w:t>шегінен</w:t>
      </w:r>
      <w:proofErr w:type="spellEnd"/>
      <w:r w:rsidR="00C44628" w:rsidRPr="004F2D91">
        <w:rPr>
          <w:rFonts w:ascii="Times New Roman" w:hAnsi="Times New Roman"/>
          <w:sz w:val="20"/>
          <w:szCs w:val="20"/>
          <w:lang w:eastAsia="ru-RU"/>
        </w:rPr>
        <w:t xml:space="preserve"> (ҚЖШ</w:t>
      </w:r>
      <w:r w:rsidR="009B1581" w:rsidRPr="004F2D91">
        <w:rPr>
          <w:rFonts w:ascii="Times New Roman" w:hAnsi="Times New Roman"/>
          <w:sz w:val="20"/>
          <w:szCs w:val="20"/>
          <w:lang w:eastAsia="ru-RU"/>
        </w:rPr>
        <w:t xml:space="preserve">) </w:t>
      </w:r>
      <w:proofErr w:type="spellStart"/>
      <w:r w:rsidR="009B1581" w:rsidRPr="004F2D91">
        <w:rPr>
          <w:rFonts w:ascii="Times New Roman" w:hAnsi="Times New Roman"/>
          <w:sz w:val="20"/>
          <w:szCs w:val="20"/>
          <w:lang w:eastAsia="ru-RU"/>
        </w:rPr>
        <w:t>жоғары</w:t>
      </w:r>
      <w:proofErr w:type="spellEnd"/>
      <w:r w:rsidR="009B1581" w:rsidRPr="004F2D91">
        <w:rPr>
          <w:rFonts w:ascii="Times New Roman" w:hAnsi="Times New Roman"/>
          <w:sz w:val="20"/>
          <w:szCs w:val="20"/>
          <w:lang w:eastAsia="ru-RU"/>
        </w:rPr>
        <w:t xml:space="preserve"> АЛТ-мен </w:t>
      </w:r>
      <w:r w:rsidR="00C44628" w:rsidRPr="004F2D91">
        <w:rPr>
          <w:rFonts w:ascii="Times New Roman" w:hAnsi="Times New Roman"/>
          <w:sz w:val="20"/>
          <w:szCs w:val="20"/>
          <w:lang w:val="kk-KZ" w:eastAsia="ru-RU"/>
        </w:rPr>
        <w:t>пациенттер</w:t>
      </w:r>
      <w:r w:rsidR="00C44628" w:rsidRPr="004F2D91">
        <w:rPr>
          <w:rFonts w:ascii="Times New Roman" w:hAnsi="Times New Roman"/>
          <w:sz w:val="20"/>
          <w:szCs w:val="20"/>
          <w:lang w:eastAsia="ru-RU"/>
        </w:rPr>
        <w:t xml:space="preserve"> </w:t>
      </w:r>
      <w:proofErr w:type="spellStart"/>
      <w:r w:rsidR="00C44628" w:rsidRPr="004F2D91">
        <w:rPr>
          <w:rFonts w:ascii="Times New Roman" w:hAnsi="Times New Roman"/>
          <w:sz w:val="20"/>
          <w:szCs w:val="20"/>
          <w:lang w:eastAsia="ru-RU"/>
        </w:rPr>
        <w:t>ғана</w:t>
      </w:r>
      <w:proofErr w:type="spellEnd"/>
      <w:r w:rsidR="00C44628" w:rsidRPr="004F2D91">
        <w:rPr>
          <w:rFonts w:ascii="Times New Roman" w:hAnsi="Times New Roman"/>
          <w:sz w:val="20"/>
          <w:szCs w:val="20"/>
          <w:lang w:eastAsia="ru-RU"/>
        </w:rPr>
        <w:t xml:space="preserve"> </w:t>
      </w:r>
      <w:proofErr w:type="spellStart"/>
      <w:r w:rsidR="00C44628" w:rsidRPr="004F2D91">
        <w:rPr>
          <w:rFonts w:ascii="Times New Roman" w:hAnsi="Times New Roman"/>
          <w:sz w:val="20"/>
          <w:szCs w:val="20"/>
          <w:lang w:eastAsia="ru-RU"/>
        </w:rPr>
        <w:t>кірді</w:t>
      </w:r>
      <w:proofErr w:type="spellEnd"/>
      <w:r w:rsidRPr="004F2D91">
        <w:rPr>
          <w:rFonts w:ascii="Times New Roman" w:hAnsi="Times New Roman"/>
          <w:sz w:val="20"/>
          <w:szCs w:val="20"/>
          <w:lang w:eastAsia="ru-RU"/>
        </w:rPr>
        <w:t>.</w:t>
      </w:r>
    </w:p>
    <w:p w14:paraId="3BF0FBE2" w14:textId="77777777" w:rsidR="0021050E" w:rsidRPr="004F2D91" w:rsidRDefault="0021050E" w:rsidP="0021050E">
      <w:pPr>
        <w:autoSpaceDE w:val="0"/>
        <w:autoSpaceDN w:val="0"/>
        <w:adjustRightInd w:val="0"/>
        <w:spacing w:after="0" w:line="240" w:lineRule="auto"/>
        <w:rPr>
          <w:rFonts w:ascii="Times New Roman" w:hAnsi="Times New Roman"/>
          <w:sz w:val="20"/>
          <w:szCs w:val="20"/>
          <w:lang w:val="kk-KZ" w:eastAsia="ru-RU"/>
        </w:rPr>
      </w:pPr>
      <w:r w:rsidRPr="004F2D91">
        <w:rPr>
          <w:rFonts w:ascii="Times New Roman" w:hAnsi="Times New Roman"/>
          <w:sz w:val="20"/>
          <w:szCs w:val="20"/>
          <w:lang w:eastAsia="ru-RU"/>
        </w:rPr>
        <w:t xml:space="preserve">c. </w:t>
      </w:r>
      <w:r w:rsidR="009B1581" w:rsidRPr="004F2D91">
        <w:rPr>
          <w:rFonts w:ascii="Times New Roman" w:hAnsi="Times New Roman"/>
          <w:sz w:val="20"/>
          <w:szCs w:val="20"/>
          <w:lang w:eastAsia="ru-RU"/>
        </w:rPr>
        <w:t xml:space="preserve">48-ші </w:t>
      </w:r>
      <w:proofErr w:type="spellStart"/>
      <w:r w:rsidR="009B1581" w:rsidRPr="004F2D91">
        <w:rPr>
          <w:rFonts w:ascii="Times New Roman" w:hAnsi="Times New Roman"/>
          <w:sz w:val="20"/>
          <w:szCs w:val="20"/>
          <w:lang w:eastAsia="ru-RU"/>
        </w:rPr>
        <w:t>аптад</w:t>
      </w:r>
      <w:proofErr w:type="spellEnd"/>
      <w:r w:rsidR="009B1581" w:rsidRPr="004F2D91">
        <w:rPr>
          <w:rFonts w:ascii="Times New Roman" w:hAnsi="Times New Roman"/>
          <w:sz w:val="20"/>
          <w:szCs w:val="20"/>
          <w:lang w:val="kk-KZ" w:eastAsia="ru-RU"/>
        </w:rPr>
        <w:t>а</w:t>
      </w:r>
      <w:proofErr w:type="spellStart"/>
      <w:r w:rsidR="009B1581" w:rsidRPr="004F2D91">
        <w:rPr>
          <w:rFonts w:ascii="Times New Roman" w:hAnsi="Times New Roman"/>
          <w:sz w:val="20"/>
          <w:szCs w:val="20"/>
          <w:lang w:eastAsia="ru-RU"/>
        </w:rPr>
        <w:t>ғы</w:t>
      </w:r>
      <w:proofErr w:type="spellEnd"/>
      <w:r w:rsidR="009B1581" w:rsidRPr="004F2D91">
        <w:rPr>
          <w:rFonts w:ascii="Times New Roman" w:hAnsi="Times New Roman"/>
          <w:sz w:val="20"/>
          <w:szCs w:val="20"/>
          <w:lang w:val="kk-KZ" w:eastAsia="ru-RU"/>
        </w:rPr>
        <w:t xml:space="preserve"> пациенттер үлесі</w:t>
      </w:r>
      <w:r w:rsidRPr="004F2D91">
        <w:rPr>
          <w:rFonts w:ascii="Times New Roman" w:hAnsi="Times New Roman"/>
          <w:sz w:val="20"/>
          <w:szCs w:val="20"/>
          <w:lang w:eastAsia="ru-RU"/>
        </w:rPr>
        <w:t>: T</w:t>
      </w:r>
      <w:r w:rsidR="005C2D2F" w:rsidRPr="004F2D91">
        <w:rPr>
          <w:rFonts w:ascii="Times New Roman" w:hAnsi="Times New Roman"/>
          <w:sz w:val="20"/>
          <w:szCs w:val="20"/>
          <w:lang w:eastAsia="ru-RU"/>
        </w:rPr>
        <w:t>АФ</w:t>
      </w:r>
      <w:r w:rsidRPr="004F2D91">
        <w:rPr>
          <w:rFonts w:ascii="Times New Roman" w:hAnsi="Times New Roman"/>
          <w:sz w:val="20"/>
          <w:szCs w:val="20"/>
          <w:lang w:eastAsia="ru-RU"/>
        </w:rPr>
        <w:t>, 16/32; T</w:t>
      </w:r>
      <w:r w:rsidR="005C2D2F" w:rsidRPr="004F2D91">
        <w:rPr>
          <w:rFonts w:ascii="Times New Roman" w:hAnsi="Times New Roman"/>
          <w:sz w:val="20"/>
          <w:szCs w:val="20"/>
          <w:lang w:eastAsia="ru-RU"/>
        </w:rPr>
        <w:t>ДФ</w:t>
      </w:r>
      <w:r w:rsidRPr="004F2D91">
        <w:rPr>
          <w:rFonts w:ascii="Times New Roman" w:hAnsi="Times New Roman"/>
          <w:sz w:val="20"/>
          <w:szCs w:val="20"/>
          <w:lang w:eastAsia="ru-RU"/>
        </w:rPr>
        <w:t>, 7/19.</w:t>
      </w:r>
      <w:r w:rsidR="00365184" w:rsidRPr="004F2D91">
        <w:rPr>
          <w:rFonts w:ascii="Times New Roman" w:hAnsi="Times New Roman"/>
          <w:sz w:val="20"/>
          <w:szCs w:val="20"/>
          <w:lang w:val="kk-KZ" w:eastAsia="ru-RU"/>
        </w:rPr>
        <w:t xml:space="preserve"> </w:t>
      </w:r>
    </w:p>
    <w:p w14:paraId="26FBF1F5" w14:textId="77777777" w:rsidR="008049BC" w:rsidRPr="004F2D91" w:rsidRDefault="008201FB" w:rsidP="0021050E">
      <w:pPr>
        <w:autoSpaceDE w:val="0"/>
        <w:autoSpaceDN w:val="0"/>
        <w:adjustRightInd w:val="0"/>
        <w:spacing w:after="0" w:line="240" w:lineRule="auto"/>
        <w:rPr>
          <w:rFonts w:ascii="Times New Roman" w:hAnsi="Times New Roman"/>
          <w:sz w:val="20"/>
          <w:szCs w:val="20"/>
          <w:lang w:val="kk-KZ" w:eastAsia="ru-RU"/>
        </w:rPr>
      </w:pPr>
      <w:r w:rsidRPr="004F2D91">
        <w:rPr>
          <w:rFonts w:ascii="Times New Roman" w:hAnsi="Times New Roman"/>
          <w:sz w:val="20"/>
          <w:szCs w:val="20"/>
          <w:lang w:val="kk-KZ" w:eastAsia="ru-RU"/>
        </w:rPr>
        <w:t>d</w:t>
      </w:r>
      <w:r w:rsidR="008049BC" w:rsidRPr="004F2D91">
        <w:rPr>
          <w:rFonts w:ascii="Times New Roman" w:hAnsi="Times New Roman"/>
          <w:sz w:val="20"/>
          <w:szCs w:val="20"/>
          <w:lang w:val="kk-KZ" w:eastAsia="ru-RU"/>
        </w:rPr>
        <w:t>.</w:t>
      </w:r>
      <w:r w:rsidR="008049BC" w:rsidRPr="004F2D91">
        <w:rPr>
          <w:sz w:val="20"/>
          <w:szCs w:val="20"/>
          <w:lang w:val="kk-KZ"/>
        </w:rPr>
        <w:t xml:space="preserve"> </w:t>
      </w:r>
      <w:r w:rsidR="008049BC" w:rsidRPr="004F2D91">
        <w:rPr>
          <w:rFonts w:ascii="Times New Roman" w:hAnsi="Times New Roman"/>
          <w:sz w:val="20"/>
          <w:szCs w:val="20"/>
          <w:lang w:val="kk-KZ" w:eastAsia="ru-RU"/>
        </w:rPr>
        <w:t>96-аптадағы пациенттердің үлесі: ТАФ, 18/32; ТДФ, 15/19.</w:t>
      </w:r>
    </w:p>
    <w:p w14:paraId="2A7E0A37" w14:textId="77777777" w:rsidR="0021050E" w:rsidRPr="004F2D91" w:rsidRDefault="00C44628" w:rsidP="0021050E">
      <w:pPr>
        <w:autoSpaceDE w:val="0"/>
        <w:autoSpaceDN w:val="0"/>
        <w:adjustRightInd w:val="0"/>
        <w:spacing w:after="0" w:line="240" w:lineRule="auto"/>
        <w:rPr>
          <w:rFonts w:ascii="Times New Roman" w:hAnsi="Times New Roman"/>
          <w:sz w:val="20"/>
          <w:szCs w:val="20"/>
          <w:lang w:val="kk-KZ" w:eastAsia="ru-RU"/>
        </w:rPr>
      </w:pPr>
      <w:r w:rsidRPr="004F2D91">
        <w:rPr>
          <w:rFonts w:ascii="Times New Roman" w:hAnsi="Times New Roman"/>
          <w:sz w:val="20"/>
          <w:szCs w:val="20"/>
          <w:lang w:val="kk-KZ" w:eastAsia="ru-RU"/>
        </w:rPr>
        <w:t xml:space="preserve"> </w:t>
      </w:r>
      <w:r w:rsidR="008049BC" w:rsidRPr="004F2D91">
        <w:rPr>
          <w:rFonts w:ascii="Times New Roman" w:hAnsi="Times New Roman"/>
          <w:sz w:val="20"/>
          <w:szCs w:val="20"/>
          <w:lang w:val="kk-KZ" w:eastAsia="ru-RU"/>
        </w:rPr>
        <w:t xml:space="preserve">e. </w:t>
      </w:r>
      <w:r w:rsidRPr="004F2D91">
        <w:rPr>
          <w:rFonts w:ascii="Times New Roman" w:hAnsi="Times New Roman"/>
          <w:sz w:val="20"/>
          <w:szCs w:val="20"/>
          <w:lang w:val="kk-KZ" w:eastAsia="ru-RU"/>
        </w:rPr>
        <w:t>АЛТ-ны қалыпқа келтіруді талдау үшін пайдала</w:t>
      </w:r>
      <w:r w:rsidR="00412772" w:rsidRPr="004F2D91">
        <w:rPr>
          <w:rFonts w:ascii="Times New Roman" w:hAnsi="Times New Roman"/>
          <w:sz w:val="20"/>
          <w:szCs w:val="20"/>
          <w:lang w:val="kk-KZ" w:eastAsia="ru-RU"/>
        </w:rPr>
        <w:t xml:space="preserve">нылатын популяцияға </w:t>
      </w:r>
      <w:r w:rsidR="0035293B" w:rsidRPr="004F2D91">
        <w:rPr>
          <w:rFonts w:ascii="Times New Roman" w:hAnsi="Times New Roman"/>
          <w:sz w:val="20"/>
          <w:szCs w:val="20"/>
          <w:lang w:val="kk-KZ" w:eastAsia="ru-RU"/>
        </w:rPr>
        <w:t xml:space="preserve">ҚЖШ бастапқы күйінде </w:t>
      </w:r>
      <w:r w:rsidR="00412772" w:rsidRPr="004F2D91">
        <w:rPr>
          <w:rFonts w:ascii="Times New Roman" w:hAnsi="Times New Roman"/>
          <w:sz w:val="20"/>
          <w:szCs w:val="20"/>
          <w:lang w:val="kk-KZ" w:eastAsia="ru-RU"/>
        </w:rPr>
        <w:t>2018 жылғы А</w:t>
      </w:r>
      <w:r w:rsidRPr="004F2D91">
        <w:rPr>
          <w:rFonts w:ascii="Times New Roman" w:hAnsi="Times New Roman"/>
          <w:sz w:val="20"/>
          <w:szCs w:val="20"/>
          <w:lang w:val="kk-KZ" w:eastAsia="ru-RU"/>
        </w:rPr>
        <w:t xml:space="preserve">мерикандық бауыр ауруларын зерттеу қауымдастығының (AASLD) </w:t>
      </w:r>
      <w:r w:rsidR="00412772" w:rsidRPr="004F2D91">
        <w:rPr>
          <w:rFonts w:ascii="Times New Roman" w:hAnsi="Times New Roman"/>
          <w:sz w:val="20"/>
          <w:szCs w:val="20"/>
          <w:lang w:val="kk-KZ" w:eastAsia="ru-RU"/>
        </w:rPr>
        <w:t>критерийлері бойынша (35 Б</w:t>
      </w:r>
      <w:r w:rsidRPr="004F2D91">
        <w:rPr>
          <w:rFonts w:ascii="Times New Roman" w:hAnsi="Times New Roman"/>
          <w:sz w:val="20"/>
          <w:szCs w:val="20"/>
          <w:lang w:val="kk-KZ" w:eastAsia="ru-RU"/>
        </w:rPr>
        <w:t>/л е</w:t>
      </w:r>
      <w:r w:rsidR="00412772" w:rsidRPr="004F2D91">
        <w:rPr>
          <w:rFonts w:ascii="Times New Roman" w:hAnsi="Times New Roman"/>
          <w:sz w:val="20"/>
          <w:szCs w:val="20"/>
          <w:lang w:val="kk-KZ" w:eastAsia="ru-RU"/>
        </w:rPr>
        <w:t>рлер және 25 Б</w:t>
      </w:r>
      <w:r w:rsidRPr="004F2D91">
        <w:rPr>
          <w:rFonts w:ascii="Times New Roman" w:hAnsi="Times New Roman"/>
          <w:sz w:val="20"/>
          <w:szCs w:val="20"/>
          <w:lang w:val="kk-KZ" w:eastAsia="ru-RU"/>
        </w:rPr>
        <w:t xml:space="preserve">/л әйелдер) </w:t>
      </w:r>
      <w:r w:rsidR="00412772" w:rsidRPr="004F2D91">
        <w:rPr>
          <w:rFonts w:ascii="Times New Roman" w:hAnsi="Times New Roman"/>
          <w:sz w:val="20"/>
          <w:szCs w:val="20"/>
          <w:lang w:val="kk-KZ" w:eastAsia="ru-RU"/>
        </w:rPr>
        <w:t>пациенттер</w:t>
      </w:r>
      <w:r w:rsidR="000545AF" w:rsidRPr="004F2D91">
        <w:rPr>
          <w:rFonts w:ascii="Times New Roman" w:hAnsi="Times New Roman"/>
          <w:sz w:val="20"/>
          <w:szCs w:val="20"/>
          <w:lang w:val="kk-KZ" w:eastAsia="ru-RU"/>
        </w:rPr>
        <w:t xml:space="preserve"> </w:t>
      </w:r>
      <w:r w:rsidR="0035293B" w:rsidRPr="004F2D91">
        <w:rPr>
          <w:rFonts w:ascii="Times New Roman" w:hAnsi="Times New Roman"/>
          <w:sz w:val="20"/>
          <w:szCs w:val="20"/>
          <w:lang w:val="kk-KZ" w:eastAsia="ru-RU"/>
        </w:rPr>
        <w:t>қамтылды</w:t>
      </w:r>
      <w:r w:rsidR="0021050E" w:rsidRPr="004F2D91">
        <w:rPr>
          <w:rFonts w:ascii="Times New Roman" w:hAnsi="Times New Roman"/>
          <w:sz w:val="20"/>
          <w:szCs w:val="20"/>
          <w:lang w:val="kk-KZ" w:eastAsia="ru-RU"/>
        </w:rPr>
        <w:t>.</w:t>
      </w:r>
    </w:p>
    <w:p w14:paraId="405A9B06" w14:textId="77777777" w:rsidR="0021050E" w:rsidRPr="004F2D91" w:rsidRDefault="008049BC" w:rsidP="0021050E">
      <w:pPr>
        <w:autoSpaceDE w:val="0"/>
        <w:autoSpaceDN w:val="0"/>
        <w:adjustRightInd w:val="0"/>
        <w:spacing w:after="0" w:line="240" w:lineRule="auto"/>
        <w:rPr>
          <w:rFonts w:ascii="Times New Roman" w:hAnsi="Times New Roman"/>
          <w:sz w:val="20"/>
          <w:szCs w:val="20"/>
          <w:lang w:val="kk-KZ" w:eastAsia="ru-RU"/>
        </w:rPr>
      </w:pPr>
      <w:r w:rsidRPr="004F2D91">
        <w:rPr>
          <w:rFonts w:ascii="Times New Roman" w:hAnsi="Times New Roman"/>
          <w:sz w:val="20"/>
          <w:szCs w:val="20"/>
          <w:lang w:val="kk-KZ" w:eastAsia="ru-RU"/>
        </w:rPr>
        <w:t>f</w:t>
      </w:r>
      <w:r w:rsidR="0021050E" w:rsidRPr="004F2D91">
        <w:rPr>
          <w:rFonts w:ascii="Times New Roman" w:hAnsi="Times New Roman"/>
          <w:sz w:val="20"/>
          <w:szCs w:val="20"/>
          <w:lang w:val="kk-KZ" w:eastAsia="ru-RU"/>
        </w:rPr>
        <w:t>. 48-</w:t>
      </w:r>
      <w:r w:rsidRPr="004F2D91">
        <w:rPr>
          <w:rFonts w:ascii="Times New Roman" w:hAnsi="Times New Roman"/>
          <w:sz w:val="20"/>
          <w:szCs w:val="20"/>
          <w:lang w:val="kk-KZ" w:eastAsia="ru-RU"/>
        </w:rPr>
        <w:t xml:space="preserve"> </w:t>
      </w:r>
      <w:r w:rsidR="00412772" w:rsidRPr="004F2D91">
        <w:rPr>
          <w:rFonts w:ascii="Times New Roman" w:hAnsi="Times New Roman"/>
          <w:sz w:val="20"/>
          <w:szCs w:val="20"/>
          <w:lang w:val="kk-KZ" w:eastAsia="ru-RU"/>
        </w:rPr>
        <w:t>аптадағы пациенттер үлесі</w:t>
      </w:r>
      <w:r w:rsidR="0021050E" w:rsidRPr="004F2D91">
        <w:rPr>
          <w:rFonts w:ascii="Times New Roman" w:hAnsi="Times New Roman"/>
          <w:sz w:val="20"/>
          <w:szCs w:val="20"/>
          <w:lang w:val="kk-KZ" w:eastAsia="ru-RU"/>
        </w:rPr>
        <w:t>: TA</w:t>
      </w:r>
      <w:r w:rsidR="00EE20ED" w:rsidRPr="004F2D91">
        <w:rPr>
          <w:rFonts w:ascii="Times New Roman" w:hAnsi="Times New Roman"/>
          <w:sz w:val="20"/>
          <w:szCs w:val="20"/>
          <w:lang w:val="kk-KZ" w:eastAsia="ru-RU"/>
        </w:rPr>
        <w:t>Ф</w:t>
      </w:r>
      <w:r w:rsidR="0021050E" w:rsidRPr="004F2D91">
        <w:rPr>
          <w:rFonts w:ascii="Times New Roman" w:hAnsi="Times New Roman"/>
          <w:sz w:val="20"/>
          <w:szCs w:val="20"/>
          <w:lang w:val="kk-KZ" w:eastAsia="ru-RU"/>
        </w:rPr>
        <w:t>-26/52; T</w:t>
      </w:r>
      <w:r w:rsidR="00EE20ED" w:rsidRPr="004F2D91">
        <w:rPr>
          <w:rFonts w:ascii="Times New Roman" w:hAnsi="Times New Roman"/>
          <w:sz w:val="20"/>
          <w:szCs w:val="20"/>
          <w:lang w:val="kk-KZ" w:eastAsia="ru-RU"/>
        </w:rPr>
        <w:t>ДФ</w:t>
      </w:r>
      <w:r w:rsidR="0021050E" w:rsidRPr="004F2D91">
        <w:rPr>
          <w:rFonts w:ascii="Times New Roman" w:hAnsi="Times New Roman"/>
          <w:sz w:val="20"/>
          <w:szCs w:val="20"/>
          <w:lang w:val="kk-KZ" w:eastAsia="ru-RU"/>
        </w:rPr>
        <w:t>-14/53.</w:t>
      </w:r>
      <w:r w:rsidR="00365184" w:rsidRPr="004F2D91">
        <w:rPr>
          <w:rFonts w:ascii="Times New Roman" w:hAnsi="Times New Roman"/>
          <w:sz w:val="20"/>
          <w:szCs w:val="20"/>
          <w:lang w:val="kk-KZ" w:eastAsia="ru-RU"/>
        </w:rPr>
        <w:t xml:space="preserve"> </w:t>
      </w:r>
    </w:p>
    <w:p w14:paraId="6EFA141C" w14:textId="77777777" w:rsidR="008049BC" w:rsidRPr="004F2D91" w:rsidRDefault="008049BC" w:rsidP="0021050E">
      <w:pPr>
        <w:autoSpaceDE w:val="0"/>
        <w:autoSpaceDN w:val="0"/>
        <w:adjustRightInd w:val="0"/>
        <w:spacing w:after="0" w:line="240" w:lineRule="auto"/>
        <w:rPr>
          <w:rFonts w:ascii="Times New Roman" w:hAnsi="Times New Roman"/>
          <w:sz w:val="20"/>
          <w:szCs w:val="20"/>
          <w:lang w:val="kk-KZ" w:eastAsia="ru-RU"/>
        </w:rPr>
      </w:pPr>
      <w:r w:rsidRPr="004F2D91">
        <w:rPr>
          <w:rFonts w:ascii="Times New Roman" w:hAnsi="Times New Roman"/>
          <w:sz w:val="20"/>
          <w:szCs w:val="20"/>
          <w:lang w:val="kk-KZ" w:eastAsia="ru-RU"/>
        </w:rPr>
        <w:t>g.96- аптадағы пациенттер үлесі: ТАФ, 29/52; ТДФ, 39/53</w:t>
      </w:r>
    </w:p>
    <w:p w14:paraId="0AE27BB3" w14:textId="77777777" w:rsidR="001811E4" w:rsidRPr="004F2D91" w:rsidRDefault="008049BC" w:rsidP="00261DB6">
      <w:pPr>
        <w:autoSpaceDE w:val="0"/>
        <w:autoSpaceDN w:val="0"/>
        <w:adjustRightInd w:val="0"/>
        <w:spacing w:after="0" w:line="240" w:lineRule="auto"/>
        <w:rPr>
          <w:rFonts w:ascii="Times New Roman" w:hAnsi="Times New Roman"/>
          <w:sz w:val="20"/>
          <w:szCs w:val="20"/>
          <w:lang w:val="kk-KZ" w:eastAsia="ru-RU"/>
        </w:rPr>
      </w:pPr>
      <w:r w:rsidRPr="004F2D91">
        <w:rPr>
          <w:rFonts w:ascii="Times New Roman" w:hAnsi="Times New Roman"/>
          <w:sz w:val="20"/>
          <w:szCs w:val="20"/>
          <w:lang w:val="kk-KZ" w:eastAsia="ru-RU"/>
        </w:rPr>
        <w:t>h. С</w:t>
      </w:r>
      <w:r w:rsidR="00412772" w:rsidRPr="004F2D91">
        <w:rPr>
          <w:rFonts w:ascii="Times New Roman" w:hAnsi="Times New Roman"/>
          <w:sz w:val="20"/>
          <w:szCs w:val="20"/>
          <w:lang w:val="kk-KZ" w:eastAsia="ru-RU"/>
        </w:rPr>
        <w:t>ерологиялық талдау үшін пайдаланыл</w:t>
      </w:r>
      <w:r w:rsidR="005217A0" w:rsidRPr="004F2D91">
        <w:rPr>
          <w:rFonts w:ascii="Times New Roman" w:hAnsi="Times New Roman"/>
          <w:sz w:val="20"/>
          <w:szCs w:val="20"/>
          <w:lang w:val="kk-KZ" w:eastAsia="ru-RU"/>
        </w:rPr>
        <w:t xml:space="preserve">ған </w:t>
      </w:r>
      <w:r w:rsidR="00412772" w:rsidRPr="004F2D91">
        <w:rPr>
          <w:rFonts w:ascii="Times New Roman" w:hAnsi="Times New Roman"/>
          <w:sz w:val="20"/>
          <w:szCs w:val="20"/>
          <w:lang w:val="kk-KZ" w:eastAsia="ru-RU"/>
        </w:rPr>
        <w:t>популяцияға тек оң антиген (HBeAg) және теріс антидене (</w:t>
      </w:r>
      <w:r w:rsidR="005217A0" w:rsidRPr="004F2D91">
        <w:rPr>
          <w:rFonts w:ascii="Times New Roman" w:hAnsi="Times New Roman"/>
          <w:sz w:val="20"/>
          <w:szCs w:val="20"/>
          <w:lang w:val="kk-KZ" w:eastAsia="ru-RU"/>
        </w:rPr>
        <w:t>HBeAg</w:t>
      </w:r>
      <w:r w:rsidR="00412772" w:rsidRPr="004F2D91">
        <w:rPr>
          <w:rFonts w:ascii="Times New Roman" w:hAnsi="Times New Roman"/>
          <w:sz w:val="20"/>
          <w:szCs w:val="20"/>
          <w:lang w:val="kk-KZ" w:eastAsia="ru-RU"/>
        </w:rPr>
        <w:t>) бар немесе бастапқы деңгей</w:t>
      </w:r>
      <w:r w:rsidR="005217A0" w:rsidRPr="004F2D91">
        <w:rPr>
          <w:rFonts w:ascii="Times New Roman" w:hAnsi="Times New Roman"/>
          <w:sz w:val="20"/>
          <w:szCs w:val="20"/>
          <w:lang w:val="kk-KZ" w:eastAsia="ru-RU"/>
        </w:rPr>
        <w:t>ін</w:t>
      </w:r>
      <w:r w:rsidR="00412772" w:rsidRPr="004F2D91">
        <w:rPr>
          <w:rFonts w:ascii="Times New Roman" w:hAnsi="Times New Roman"/>
          <w:sz w:val="20"/>
          <w:szCs w:val="20"/>
          <w:lang w:val="kk-KZ" w:eastAsia="ru-RU"/>
        </w:rPr>
        <w:t>де</w:t>
      </w:r>
      <w:r w:rsidR="005217A0" w:rsidRPr="004F2D91">
        <w:rPr>
          <w:rFonts w:ascii="Times New Roman" w:hAnsi="Times New Roman"/>
          <w:sz w:val="20"/>
          <w:szCs w:val="20"/>
          <w:lang w:val="kk-KZ" w:eastAsia="ru-RU"/>
        </w:rPr>
        <w:t xml:space="preserve"> антидене (HBeAb) </w:t>
      </w:r>
      <w:r w:rsidR="00412772" w:rsidRPr="004F2D91">
        <w:rPr>
          <w:rFonts w:ascii="Times New Roman" w:hAnsi="Times New Roman"/>
          <w:sz w:val="20"/>
          <w:szCs w:val="20"/>
          <w:lang w:val="kk-KZ" w:eastAsia="ru-RU"/>
        </w:rPr>
        <w:t xml:space="preserve"> болмаған пациенттер кірді.</w:t>
      </w:r>
    </w:p>
    <w:p w14:paraId="2DB02984" w14:textId="77777777" w:rsidR="00365184" w:rsidRPr="004F2D91" w:rsidRDefault="00365184" w:rsidP="001811E4">
      <w:pPr>
        <w:autoSpaceDE w:val="0"/>
        <w:autoSpaceDN w:val="0"/>
        <w:adjustRightInd w:val="0"/>
        <w:spacing w:after="0" w:line="240" w:lineRule="auto"/>
        <w:jc w:val="both"/>
        <w:rPr>
          <w:rFonts w:ascii="Times New Roman" w:hAnsi="Times New Roman"/>
          <w:i/>
          <w:sz w:val="24"/>
          <w:szCs w:val="24"/>
          <w:lang w:val="kk-KZ" w:eastAsia="ru-RU"/>
        </w:rPr>
      </w:pPr>
    </w:p>
    <w:p w14:paraId="5A357C3A" w14:textId="77777777" w:rsidR="001811E4" w:rsidRPr="004F2D91" w:rsidRDefault="001811E4" w:rsidP="001811E4">
      <w:pPr>
        <w:autoSpaceDE w:val="0"/>
        <w:autoSpaceDN w:val="0"/>
        <w:adjustRightInd w:val="0"/>
        <w:spacing w:after="0" w:line="240" w:lineRule="auto"/>
        <w:jc w:val="both"/>
        <w:rPr>
          <w:rFonts w:ascii="Times New Roman" w:hAnsi="Times New Roman"/>
          <w:i/>
          <w:sz w:val="24"/>
          <w:szCs w:val="24"/>
          <w:lang w:val="kk-KZ" w:eastAsia="ru-RU"/>
        </w:rPr>
      </w:pPr>
      <w:r w:rsidRPr="004F2D91">
        <w:rPr>
          <w:rFonts w:ascii="Times New Roman" w:hAnsi="Times New Roman"/>
          <w:i/>
          <w:sz w:val="24"/>
          <w:szCs w:val="24"/>
          <w:lang w:val="kk-KZ" w:eastAsia="ru-RU"/>
        </w:rPr>
        <w:t>4018 зерттеуіндегі сүйек тінінің минералды тығыздығының өзгеруі</w:t>
      </w:r>
    </w:p>
    <w:p w14:paraId="50EB9DA7" w14:textId="77777777" w:rsidR="00366E82" w:rsidRPr="004F2D91" w:rsidRDefault="001811E4" w:rsidP="00366E82">
      <w:pPr>
        <w:autoSpaceDE w:val="0"/>
        <w:autoSpaceDN w:val="0"/>
        <w:adjustRightInd w:val="0"/>
        <w:spacing w:after="0" w:line="240" w:lineRule="auto"/>
        <w:jc w:val="both"/>
        <w:rPr>
          <w:rFonts w:ascii="Times New Roman" w:hAnsi="Times New Roman"/>
          <w:sz w:val="24"/>
          <w:szCs w:val="24"/>
          <w:lang w:val="kk-KZ" w:eastAsia="ru-RU"/>
        </w:rPr>
      </w:pPr>
      <w:r w:rsidRPr="004F2D91">
        <w:rPr>
          <w:rFonts w:ascii="Times New Roman" w:hAnsi="Times New Roman"/>
          <w:sz w:val="24"/>
          <w:szCs w:val="24"/>
          <w:lang w:val="kk-KZ" w:eastAsia="ru-RU"/>
        </w:rPr>
        <w:t xml:space="preserve">DXA бағалауы бойынша бастапқы деңгейден 48-ші аптаға дейінгі </w:t>
      </w:r>
      <w:r w:rsidR="00B75C7A" w:rsidRPr="004F2D91">
        <w:rPr>
          <w:rFonts w:ascii="Times New Roman" w:hAnsi="Times New Roman"/>
          <w:sz w:val="24"/>
          <w:szCs w:val="24"/>
          <w:lang w:val="kk-KZ" w:eastAsia="ru-RU"/>
        </w:rPr>
        <w:t>СТМТ</w:t>
      </w:r>
      <w:r w:rsidRPr="004F2D91">
        <w:rPr>
          <w:rFonts w:ascii="Times New Roman" w:hAnsi="Times New Roman"/>
          <w:sz w:val="24"/>
          <w:szCs w:val="24"/>
          <w:lang w:val="kk-KZ" w:eastAsia="ru-RU"/>
        </w:rPr>
        <w:t xml:space="preserve"> орташа па</w:t>
      </w:r>
      <w:r w:rsidR="00B75C7A" w:rsidRPr="004F2D91">
        <w:rPr>
          <w:rFonts w:ascii="Times New Roman" w:hAnsi="Times New Roman"/>
          <w:sz w:val="24"/>
          <w:szCs w:val="24"/>
          <w:lang w:val="kk-KZ" w:eastAsia="ru-RU"/>
        </w:rPr>
        <w:t>йыздық өзгерісі бел омыртқасының бел бөлігінде</w:t>
      </w:r>
      <w:r w:rsidRPr="004F2D91">
        <w:rPr>
          <w:rFonts w:ascii="Times New Roman" w:hAnsi="Times New Roman"/>
          <w:sz w:val="24"/>
          <w:szCs w:val="24"/>
          <w:lang w:val="kk-KZ" w:eastAsia="ru-RU"/>
        </w:rPr>
        <w:t xml:space="preserve"> </w:t>
      </w:r>
      <w:r w:rsidR="00366E82" w:rsidRPr="004F2D91">
        <w:rPr>
          <w:rFonts w:ascii="Times New Roman" w:hAnsi="Times New Roman"/>
          <w:sz w:val="24"/>
          <w:szCs w:val="24"/>
          <w:lang w:val="kk-KZ" w:eastAsia="ru-RU"/>
        </w:rPr>
        <w:t xml:space="preserve">тенофовир дизопроксилін </w:t>
      </w:r>
      <w:r w:rsidRPr="004F2D91">
        <w:rPr>
          <w:rFonts w:ascii="Times New Roman" w:hAnsi="Times New Roman"/>
          <w:sz w:val="24"/>
          <w:szCs w:val="24"/>
          <w:lang w:val="kk-KZ" w:eastAsia="ru-RU"/>
        </w:rPr>
        <w:t>қолданғанда</w:t>
      </w:r>
      <w:r w:rsidR="00366E82" w:rsidRPr="004F2D91">
        <w:rPr>
          <w:rFonts w:ascii="Times New Roman" w:hAnsi="Times New Roman"/>
          <w:sz w:val="24"/>
          <w:szCs w:val="24"/>
          <w:lang w:val="kk-KZ" w:eastAsia="ru-RU"/>
        </w:rPr>
        <w:t>ғы</w:t>
      </w:r>
      <w:r w:rsidRPr="004F2D91">
        <w:rPr>
          <w:rFonts w:ascii="Times New Roman" w:hAnsi="Times New Roman"/>
          <w:sz w:val="24"/>
          <w:szCs w:val="24"/>
          <w:lang w:val="kk-KZ" w:eastAsia="ru-RU"/>
        </w:rPr>
        <w:t xml:space="preserve"> -0,1% - бен салыстырғанда </w:t>
      </w:r>
      <w:r w:rsidR="00366E82" w:rsidRPr="004F2D91">
        <w:rPr>
          <w:rFonts w:ascii="Times New Roman" w:hAnsi="Times New Roman"/>
          <w:sz w:val="24"/>
          <w:szCs w:val="24"/>
          <w:lang w:val="kk-KZ" w:eastAsia="ru-RU"/>
        </w:rPr>
        <w:t xml:space="preserve">тенофовир алафенамидін </w:t>
      </w:r>
      <w:r w:rsidRPr="004F2D91">
        <w:rPr>
          <w:rFonts w:ascii="Times New Roman" w:hAnsi="Times New Roman"/>
          <w:sz w:val="24"/>
          <w:szCs w:val="24"/>
          <w:lang w:val="kk-KZ" w:eastAsia="ru-RU"/>
        </w:rPr>
        <w:t>қолданғанда</w:t>
      </w:r>
      <w:r w:rsidR="00366E82" w:rsidRPr="004F2D91">
        <w:rPr>
          <w:rFonts w:ascii="Times New Roman" w:hAnsi="Times New Roman"/>
          <w:sz w:val="24"/>
          <w:szCs w:val="24"/>
          <w:lang w:val="kk-KZ" w:eastAsia="ru-RU"/>
        </w:rPr>
        <w:t>ғы</w:t>
      </w:r>
      <w:r w:rsidRPr="004F2D91">
        <w:rPr>
          <w:rFonts w:ascii="Times New Roman" w:hAnsi="Times New Roman"/>
          <w:sz w:val="24"/>
          <w:szCs w:val="24"/>
          <w:lang w:val="kk-KZ" w:eastAsia="ru-RU"/>
        </w:rPr>
        <w:t xml:space="preserve"> </w:t>
      </w:r>
      <w:r w:rsidRPr="004F2D91">
        <w:rPr>
          <w:rFonts w:ascii="Times New Roman" w:hAnsi="Times New Roman"/>
          <w:sz w:val="24"/>
          <w:szCs w:val="24"/>
          <w:lang w:val="kk-KZ" w:eastAsia="ru-RU"/>
        </w:rPr>
        <w:lastRenderedPageBreak/>
        <w:t>+1,7% - ды және жалпы жамбас</w:t>
      </w:r>
      <w:r w:rsidR="00366E82" w:rsidRPr="004F2D91">
        <w:rPr>
          <w:rFonts w:ascii="Times New Roman" w:hAnsi="Times New Roman"/>
          <w:sz w:val="24"/>
          <w:szCs w:val="24"/>
          <w:lang w:val="kk-KZ" w:eastAsia="ru-RU"/>
        </w:rPr>
        <w:t>-сан</w:t>
      </w:r>
      <w:r w:rsidRPr="004F2D91">
        <w:rPr>
          <w:rFonts w:ascii="Times New Roman" w:hAnsi="Times New Roman"/>
          <w:sz w:val="24"/>
          <w:szCs w:val="24"/>
          <w:lang w:val="kk-KZ" w:eastAsia="ru-RU"/>
        </w:rPr>
        <w:t xml:space="preserve"> буынында</w:t>
      </w:r>
      <w:r w:rsidR="00366E82" w:rsidRPr="004F2D91">
        <w:rPr>
          <w:rFonts w:ascii="Times New Roman" w:hAnsi="Times New Roman"/>
          <w:sz w:val="24"/>
          <w:szCs w:val="24"/>
          <w:lang w:val="kk-KZ" w:eastAsia="ru-RU"/>
        </w:rPr>
        <w:t>ғы</w:t>
      </w:r>
      <w:r w:rsidRPr="004F2D91">
        <w:rPr>
          <w:rFonts w:ascii="Times New Roman" w:hAnsi="Times New Roman"/>
          <w:sz w:val="24"/>
          <w:szCs w:val="24"/>
          <w:lang w:val="kk-KZ" w:eastAsia="ru-RU"/>
        </w:rPr>
        <w:t xml:space="preserve"> -0,5% - бен салыстырғанда +</w:t>
      </w:r>
      <w:r w:rsidR="00366E82" w:rsidRPr="004F2D91">
        <w:rPr>
          <w:rFonts w:ascii="Times New Roman" w:hAnsi="Times New Roman"/>
          <w:sz w:val="24"/>
          <w:szCs w:val="24"/>
          <w:lang w:val="kk-KZ" w:eastAsia="ru-RU"/>
        </w:rPr>
        <w:t>0,7% - ды құрады. 48-ші аптада т</w:t>
      </w:r>
      <w:r w:rsidRPr="004F2D91">
        <w:rPr>
          <w:rFonts w:ascii="Times New Roman" w:hAnsi="Times New Roman"/>
          <w:sz w:val="24"/>
          <w:szCs w:val="24"/>
          <w:lang w:val="kk-KZ" w:eastAsia="ru-RU"/>
        </w:rPr>
        <w:t xml:space="preserve">енофовир дизопроксилі бар пациенттердің </w:t>
      </w:r>
      <w:r w:rsidR="00366E82" w:rsidRPr="004F2D91">
        <w:rPr>
          <w:rFonts w:ascii="Times New Roman" w:hAnsi="Times New Roman"/>
          <w:sz w:val="24"/>
          <w:szCs w:val="24"/>
          <w:lang w:val="kk-KZ" w:eastAsia="ru-RU"/>
        </w:rPr>
        <w:t xml:space="preserve">17% - ында </w:t>
      </w:r>
      <w:r w:rsidRPr="004F2D91">
        <w:rPr>
          <w:rFonts w:ascii="Times New Roman" w:hAnsi="Times New Roman"/>
          <w:sz w:val="24"/>
          <w:szCs w:val="24"/>
          <w:lang w:val="kk-KZ" w:eastAsia="ru-RU"/>
        </w:rPr>
        <w:t xml:space="preserve">және </w:t>
      </w:r>
      <w:r w:rsidR="00366E82" w:rsidRPr="004F2D91">
        <w:rPr>
          <w:rFonts w:ascii="Times New Roman" w:hAnsi="Times New Roman"/>
          <w:sz w:val="24"/>
          <w:szCs w:val="24"/>
          <w:lang w:val="kk-KZ" w:eastAsia="ru-RU"/>
        </w:rPr>
        <w:t xml:space="preserve">тенофовир алафенамидпен 4% пациентте </w:t>
      </w:r>
      <w:r w:rsidRPr="004F2D91">
        <w:rPr>
          <w:rFonts w:ascii="Times New Roman" w:hAnsi="Times New Roman"/>
          <w:sz w:val="24"/>
          <w:szCs w:val="24"/>
          <w:lang w:val="kk-KZ" w:eastAsia="ru-RU"/>
        </w:rPr>
        <w:t xml:space="preserve">бел омыртқасының </w:t>
      </w:r>
      <w:r w:rsidR="00366E82" w:rsidRPr="004F2D91">
        <w:rPr>
          <w:rFonts w:ascii="Times New Roman" w:hAnsi="Times New Roman"/>
          <w:sz w:val="24"/>
          <w:szCs w:val="24"/>
          <w:lang w:val="kk-KZ" w:eastAsia="ru-RU"/>
        </w:rPr>
        <w:t xml:space="preserve">бел </w:t>
      </w:r>
      <w:r w:rsidRPr="004F2D91">
        <w:rPr>
          <w:rFonts w:ascii="Times New Roman" w:hAnsi="Times New Roman"/>
          <w:sz w:val="24"/>
          <w:szCs w:val="24"/>
          <w:lang w:val="kk-KZ" w:eastAsia="ru-RU"/>
        </w:rPr>
        <w:t xml:space="preserve">бөлімінде </w:t>
      </w:r>
      <w:r w:rsidR="00366E82" w:rsidRPr="004F2D91">
        <w:rPr>
          <w:rFonts w:ascii="Times New Roman" w:hAnsi="Times New Roman"/>
          <w:sz w:val="24"/>
          <w:szCs w:val="24"/>
          <w:lang w:val="kk-KZ" w:eastAsia="ru-RU"/>
        </w:rPr>
        <w:t>СТМТ</w:t>
      </w:r>
      <w:r w:rsidRPr="004F2D91">
        <w:rPr>
          <w:rFonts w:ascii="Times New Roman" w:hAnsi="Times New Roman"/>
          <w:sz w:val="24"/>
          <w:szCs w:val="24"/>
          <w:lang w:val="kk-KZ" w:eastAsia="ru-RU"/>
        </w:rPr>
        <w:t xml:space="preserve"> 3% - дан астамға төмендеуі байқалды</w:t>
      </w:r>
      <w:r w:rsidR="00366E82" w:rsidRPr="004F2D91">
        <w:rPr>
          <w:rFonts w:ascii="Times New Roman" w:hAnsi="Times New Roman"/>
          <w:sz w:val="24"/>
          <w:szCs w:val="24"/>
          <w:lang w:val="kk-KZ" w:eastAsia="ru-RU"/>
        </w:rPr>
        <w:t>. 48-ші аптада тенофовир алафенамидпен пациенттердің 2% - ында және тенофовир дизопроксилдегі пациенттердің 12% - ында жалпы жамбас-сан буынында СТМТ 3% - дан астам төмендеуі байқалды.</w:t>
      </w:r>
      <w:r w:rsidR="00B92FEE" w:rsidRPr="004F2D91">
        <w:rPr>
          <w:rFonts w:ascii="Times New Roman" w:hAnsi="Times New Roman"/>
          <w:sz w:val="24"/>
          <w:szCs w:val="24"/>
          <w:lang w:val="kk-KZ" w:eastAsia="ru-RU"/>
        </w:rPr>
        <w:t xml:space="preserve"> </w:t>
      </w:r>
    </w:p>
    <w:p w14:paraId="7A0BEEAC" w14:textId="77777777" w:rsidR="005217A0" w:rsidRPr="004F2D91" w:rsidRDefault="005217A0" w:rsidP="00366E82">
      <w:pPr>
        <w:autoSpaceDE w:val="0"/>
        <w:autoSpaceDN w:val="0"/>
        <w:adjustRightInd w:val="0"/>
        <w:spacing w:after="0" w:line="240" w:lineRule="auto"/>
        <w:jc w:val="both"/>
        <w:rPr>
          <w:rFonts w:ascii="Times New Roman" w:hAnsi="Times New Roman"/>
          <w:sz w:val="24"/>
          <w:szCs w:val="24"/>
          <w:lang w:val="kk-KZ" w:eastAsia="ru-RU"/>
        </w:rPr>
      </w:pPr>
      <w:r w:rsidRPr="004F2D91">
        <w:rPr>
          <w:rFonts w:ascii="Times New Roman" w:hAnsi="Times New Roman"/>
          <w:sz w:val="24"/>
          <w:szCs w:val="24"/>
          <w:lang w:val="kk-KZ" w:eastAsia="ru-RU"/>
        </w:rPr>
        <w:t>Ашық фазада тенофовир алафенамидті қабылдауды жалғастырған пациенттерде СМТ-ның бастапқы деңгейінен 96-аптаға дейінгі орташа пайыздық өзгерісі беломыртқа үшін +1,7%-бен салыстырғанда</w:t>
      </w:r>
      <w:r w:rsidR="00D1599A" w:rsidRPr="004F2D91">
        <w:rPr>
          <w:rFonts w:ascii="Times New Roman" w:hAnsi="Times New Roman"/>
          <w:sz w:val="24"/>
          <w:szCs w:val="24"/>
          <w:lang w:val="kk-KZ" w:eastAsia="ru-RU"/>
        </w:rPr>
        <w:t xml:space="preserve"> </w:t>
      </w:r>
      <w:r w:rsidRPr="004F2D91">
        <w:rPr>
          <w:rFonts w:ascii="Times New Roman" w:hAnsi="Times New Roman"/>
          <w:sz w:val="24"/>
          <w:szCs w:val="24"/>
          <w:lang w:val="kk-KZ" w:eastAsia="ru-RU"/>
        </w:rPr>
        <w:t>беломыртқа үшін +2,3% және бүкіл ұршықбуын үшін +1,2%, 48-аптада тенофовир</w:t>
      </w:r>
      <w:r w:rsidR="007F53A4" w:rsidRPr="004F2D91">
        <w:rPr>
          <w:rFonts w:ascii="Times New Roman" w:hAnsi="Times New Roman"/>
          <w:sz w:val="24"/>
          <w:szCs w:val="24"/>
          <w:lang w:val="kk-KZ" w:eastAsia="ru-RU"/>
        </w:rPr>
        <w:t xml:space="preserve"> дизопроксилд</w:t>
      </w:r>
      <w:r w:rsidRPr="004F2D91">
        <w:rPr>
          <w:rFonts w:ascii="Times New Roman" w:hAnsi="Times New Roman"/>
          <w:sz w:val="24"/>
          <w:szCs w:val="24"/>
          <w:lang w:val="kk-KZ" w:eastAsia="ru-RU"/>
        </w:rPr>
        <w:t>ен тенофовир алафенамидке ауысқандардағы бүкіл ұршықбуын үшін +0,2% құрады.</w:t>
      </w:r>
    </w:p>
    <w:p w14:paraId="36D048FA" w14:textId="77777777" w:rsidR="00366E82" w:rsidRPr="004F2D91" w:rsidRDefault="00366E82" w:rsidP="00366E82">
      <w:pPr>
        <w:autoSpaceDE w:val="0"/>
        <w:autoSpaceDN w:val="0"/>
        <w:adjustRightInd w:val="0"/>
        <w:spacing w:after="0" w:line="240" w:lineRule="auto"/>
        <w:jc w:val="both"/>
        <w:rPr>
          <w:rFonts w:ascii="Times New Roman" w:hAnsi="Times New Roman"/>
          <w:i/>
          <w:sz w:val="24"/>
          <w:szCs w:val="24"/>
          <w:lang w:val="kk-KZ" w:eastAsia="ru-RU"/>
        </w:rPr>
      </w:pPr>
      <w:r w:rsidRPr="004F2D91">
        <w:rPr>
          <w:rFonts w:ascii="Times New Roman" w:hAnsi="Times New Roman"/>
          <w:i/>
          <w:sz w:val="24"/>
          <w:szCs w:val="24"/>
          <w:lang w:val="kk-KZ" w:eastAsia="ru-RU"/>
        </w:rPr>
        <w:t>4018 зерттеуіндегі бүйректің зертханалық көрсеткіштерінің өзгеруі</w:t>
      </w:r>
    </w:p>
    <w:p w14:paraId="6F8C6879" w14:textId="77777777" w:rsidR="00D259F0" w:rsidRPr="004F2D91" w:rsidRDefault="00D259F0" w:rsidP="00D259F0">
      <w:pPr>
        <w:autoSpaceDE w:val="0"/>
        <w:autoSpaceDN w:val="0"/>
        <w:adjustRightInd w:val="0"/>
        <w:spacing w:after="0" w:line="240" w:lineRule="auto"/>
        <w:jc w:val="both"/>
        <w:rPr>
          <w:rFonts w:ascii="Times New Roman" w:hAnsi="Times New Roman"/>
          <w:sz w:val="24"/>
          <w:szCs w:val="24"/>
          <w:lang w:val="kk-KZ" w:eastAsia="ru-RU"/>
        </w:rPr>
      </w:pPr>
      <w:r w:rsidRPr="004F2D91">
        <w:rPr>
          <w:rFonts w:ascii="Times New Roman" w:hAnsi="Times New Roman"/>
          <w:sz w:val="24"/>
          <w:szCs w:val="24"/>
          <w:lang w:val="kk-KZ" w:eastAsia="ru-RU"/>
        </w:rPr>
        <w:t>Кокрофт-Голт әдісі бойынша шумақтық сүзіліс жылдамдығының бастапқы деңгейінен 48-аптаға дейінгі өзгеру медианасы тенофовир алафенамид тобында минутына +2,2 мл және тен</w:t>
      </w:r>
      <w:r w:rsidR="007F53A4" w:rsidRPr="004F2D91">
        <w:rPr>
          <w:rFonts w:ascii="Times New Roman" w:hAnsi="Times New Roman"/>
          <w:sz w:val="24"/>
          <w:szCs w:val="24"/>
          <w:lang w:val="kk-KZ" w:eastAsia="ru-RU"/>
        </w:rPr>
        <w:t>офовир дизопроксилді</w:t>
      </w:r>
      <w:r w:rsidRPr="004F2D91">
        <w:rPr>
          <w:rFonts w:ascii="Times New Roman" w:hAnsi="Times New Roman"/>
          <w:sz w:val="24"/>
          <w:szCs w:val="24"/>
          <w:lang w:val="kk-KZ" w:eastAsia="ru-RU"/>
        </w:rPr>
        <w:t xml:space="preserve"> қабылдаған адамдарда минутына -1,7 мл құрады. </w:t>
      </w:r>
      <w:r w:rsidR="007F53A4" w:rsidRPr="004F2D91">
        <w:rPr>
          <w:rFonts w:ascii="Times New Roman" w:hAnsi="Times New Roman"/>
          <w:sz w:val="24"/>
          <w:szCs w:val="24"/>
          <w:lang w:val="kk-KZ" w:eastAsia="ru-RU"/>
        </w:rPr>
        <w:t>48-аптада тенофовир дизопроксил</w:t>
      </w:r>
      <w:r w:rsidRPr="004F2D91">
        <w:rPr>
          <w:rFonts w:ascii="Times New Roman" w:hAnsi="Times New Roman"/>
          <w:sz w:val="24"/>
          <w:szCs w:val="24"/>
          <w:lang w:val="kk-KZ" w:eastAsia="ru-RU"/>
        </w:rPr>
        <w:t>мен (0,01 мг/дл) емдеуді жалғастыру үшін рандомизацияланған пациенттерде Тенофовир алафенамидке (-0,01 мг/дл) ауыстырылғандарда бастапқы деңгейінен</w:t>
      </w:r>
      <w:r w:rsidR="000545AF" w:rsidRPr="004F2D91">
        <w:rPr>
          <w:rFonts w:ascii="Times New Roman" w:hAnsi="Times New Roman"/>
          <w:sz w:val="24"/>
          <w:szCs w:val="24"/>
          <w:lang w:val="kk-KZ" w:eastAsia="ru-RU"/>
        </w:rPr>
        <w:t xml:space="preserve"> орташа төмендеуімен </w:t>
      </w:r>
      <w:r w:rsidRPr="004F2D91">
        <w:rPr>
          <w:rFonts w:ascii="Times New Roman" w:hAnsi="Times New Roman"/>
          <w:sz w:val="24"/>
          <w:szCs w:val="24"/>
          <w:lang w:val="kk-KZ" w:eastAsia="ru-RU"/>
        </w:rPr>
        <w:t>салыстырғанда, қан сарысуындағы креатинин деңгейінің бастапқы деңгейінен орташа жоғарылағаны байқалды.</w:t>
      </w:r>
      <w:r w:rsidR="000545AF" w:rsidRPr="004F2D91">
        <w:rPr>
          <w:rFonts w:ascii="Times New Roman" w:hAnsi="Times New Roman"/>
          <w:sz w:val="24"/>
          <w:szCs w:val="24"/>
          <w:lang w:val="kk-KZ" w:eastAsia="ru-RU"/>
        </w:rPr>
        <w:t xml:space="preserve"> </w:t>
      </w:r>
      <w:r w:rsidRPr="004F2D91">
        <w:rPr>
          <w:rFonts w:ascii="Times New Roman" w:hAnsi="Times New Roman"/>
          <w:sz w:val="24"/>
          <w:szCs w:val="24"/>
          <w:lang w:val="kk-KZ" w:eastAsia="ru-RU"/>
        </w:rPr>
        <w:t>Ашық фазада тенофовир алафенамидті қабылдауды жалғастырған пациенттерде бастапқы деңгейінен 96-аптаға дейінгі еШСЖ өзгерісінің медианасы 4</w:t>
      </w:r>
      <w:r w:rsidR="007F53A4" w:rsidRPr="004F2D91">
        <w:rPr>
          <w:rFonts w:ascii="Times New Roman" w:hAnsi="Times New Roman"/>
          <w:sz w:val="24"/>
          <w:szCs w:val="24"/>
          <w:lang w:val="kk-KZ" w:eastAsia="ru-RU"/>
        </w:rPr>
        <w:t>8-аптада тенофовир дизопроксилд</w:t>
      </w:r>
      <w:r w:rsidRPr="004F2D91">
        <w:rPr>
          <w:rFonts w:ascii="Times New Roman" w:hAnsi="Times New Roman"/>
          <w:sz w:val="24"/>
          <w:szCs w:val="24"/>
          <w:lang w:val="kk-KZ" w:eastAsia="ru-RU"/>
        </w:rPr>
        <w:t>ен тенофовир алафенамидке ауысқан пациенттердегі +0,5 мл/мин салыстырғанда 1,6 мл/мин құрады. Сарысудағы креатинин деңгейінің бастапқы деңгейінен 96-аптаға дейін орташа өзгеруі 48-аптада тенофовир дизопроксилінен тенофовир алафенамидке ауысқандардағы -0,01 мг/дл-мен салыстырғанда тенофовир алафенамидті қабылдауды жалғастырғандарда -0,02 мг/дл құрады.</w:t>
      </w:r>
      <w:r w:rsidR="00D1599A" w:rsidRPr="004F2D91">
        <w:rPr>
          <w:rFonts w:ascii="Times New Roman" w:hAnsi="Times New Roman"/>
          <w:sz w:val="24"/>
          <w:szCs w:val="24"/>
          <w:lang w:val="kk-KZ" w:eastAsia="ru-RU"/>
        </w:rPr>
        <w:t xml:space="preserve"> </w:t>
      </w:r>
    </w:p>
    <w:p w14:paraId="7890D8FF" w14:textId="77777777" w:rsidR="00C3381F" w:rsidRPr="004F2D91" w:rsidRDefault="00C3381F" w:rsidP="00D259F0">
      <w:pPr>
        <w:autoSpaceDE w:val="0"/>
        <w:autoSpaceDN w:val="0"/>
        <w:adjustRightInd w:val="0"/>
        <w:spacing w:after="0" w:line="240" w:lineRule="auto"/>
        <w:jc w:val="both"/>
        <w:rPr>
          <w:rFonts w:ascii="Times New Roman" w:hAnsi="Times New Roman"/>
          <w:i/>
          <w:sz w:val="24"/>
          <w:szCs w:val="24"/>
          <w:lang w:val="kk-KZ" w:eastAsia="ru-RU"/>
        </w:rPr>
      </w:pPr>
      <w:r w:rsidRPr="004F2D91">
        <w:rPr>
          <w:rFonts w:ascii="Times New Roman" w:hAnsi="Times New Roman"/>
          <w:i/>
          <w:sz w:val="24"/>
          <w:szCs w:val="24"/>
          <w:lang w:val="kk-KZ" w:eastAsia="ru-RU"/>
        </w:rPr>
        <w:t>4018 зерттеуде л</w:t>
      </w:r>
      <w:r w:rsidR="0023654B" w:rsidRPr="004F2D91">
        <w:rPr>
          <w:rFonts w:ascii="Times New Roman" w:hAnsi="Times New Roman"/>
          <w:i/>
          <w:sz w:val="24"/>
          <w:szCs w:val="24"/>
          <w:lang w:val="kk-KZ" w:eastAsia="ru-RU"/>
        </w:rPr>
        <w:t xml:space="preserve">ипидтердің зертханалық зерттеулеріндегі өзгерістер </w:t>
      </w:r>
    </w:p>
    <w:p w14:paraId="67E1B654" w14:textId="77777777" w:rsidR="005F476F" w:rsidRPr="004F2D91" w:rsidRDefault="005F476F" w:rsidP="0070177F">
      <w:pPr>
        <w:autoSpaceDE w:val="0"/>
        <w:autoSpaceDN w:val="0"/>
        <w:adjustRightInd w:val="0"/>
        <w:spacing w:after="0" w:line="240" w:lineRule="auto"/>
        <w:jc w:val="both"/>
        <w:rPr>
          <w:rFonts w:ascii="Times New Roman" w:hAnsi="Times New Roman"/>
          <w:sz w:val="24"/>
          <w:szCs w:val="24"/>
          <w:lang w:val="kk-KZ" w:eastAsia="ru-RU"/>
        </w:rPr>
      </w:pPr>
      <w:r w:rsidRPr="004F2D91">
        <w:rPr>
          <w:rFonts w:ascii="Times New Roman" w:hAnsi="Times New Roman"/>
          <w:sz w:val="24"/>
          <w:szCs w:val="24"/>
          <w:lang w:val="kk-KZ" w:eastAsia="ru-RU"/>
        </w:rPr>
        <w:t xml:space="preserve">Жалпы холестерин, ТЖЛП холестерині, ТТЛП холестерині, триглицеридтер </w:t>
      </w:r>
      <w:r w:rsidR="00765011" w:rsidRPr="004F2D91">
        <w:rPr>
          <w:rFonts w:ascii="Times New Roman" w:hAnsi="Times New Roman"/>
          <w:sz w:val="24"/>
          <w:szCs w:val="24"/>
          <w:lang w:val="kk-KZ" w:eastAsia="ru-RU"/>
        </w:rPr>
        <w:t>көрсеткіштерінің өзгерістері</w:t>
      </w:r>
      <w:r w:rsidR="0035293B" w:rsidRPr="004F2D91">
        <w:rPr>
          <w:rFonts w:ascii="Times New Roman" w:hAnsi="Times New Roman"/>
          <w:sz w:val="24"/>
          <w:szCs w:val="24"/>
          <w:lang w:val="kk-KZ" w:eastAsia="ru-RU"/>
        </w:rPr>
        <w:t xml:space="preserve"> </w:t>
      </w:r>
      <w:r w:rsidRPr="004F2D91">
        <w:rPr>
          <w:rFonts w:ascii="Times New Roman" w:hAnsi="Times New Roman"/>
          <w:sz w:val="24"/>
          <w:szCs w:val="24"/>
          <w:lang w:val="kk-KZ" w:eastAsia="ru-RU"/>
        </w:rPr>
        <w:t xml:space="preserve">және жалпы холестериннің ТЖЛП </w:t>
      </w:r>
      <w:r w:rsidR="00765011" w:rsidRPr="004F2D91">
        <w:rPr>
          <w:rFonts w:ascii="Times New Roman" w:hAnsi="Times New Roman"/>
          <w:sz w:val="24"/>
          <w:szCs w:val="24"/>
          <w:lang w:val="kk-KZ" w:eastAsia="ru-RU"/>
        </w:rPr>
        <w:t xml:space="preserve">арақатынасы </w:t>
      </w:r>
      <w:r w:rsidRPr="004F2D91">
        <w:rPr>
          <w:rFonts w:ascii="Times New Roman" w:hAnsi="Times New Roman"/>
          <w:sz w:val="24"/>
          <w:szCs w:val="24"/>
          <w:lang w:val="kk-KZ" w:eastAsia="ru-RU"/>
        </w:rPr>
        <w:t xml:space="preserve">48 және 96 апталардағы </w:t>
      </w:r>
      <w:r w:rsidR="0035293B" w:rsidRPr="004F2D91">
        <w:rPr>
          <w:rFonts w:ascii="Times New Roman" w:hAnsi="Times New Roman"/>
          <w:sz w:val="24"/>
          <w:szCs w:val="24"/>
          <w:lang w:val="kk-KZ" w:eastAsia="ru-RU"/>
        </w:rPr>
        <w:t>салыстырмалы жасырын зерттеудің</w:t>
      </w:r>
      <w:r w:rsidRPr="004F2D91">
        <w:rPr>
          <w:rFonts w:ascii="Times New Roman" w:hAnsi="Times New Roman"/>
          <w:sz w:val="24"/>
          <w:szCs w:val="24"/>
          <w:lang w:val="kk-KZ" w:eastAsia="ru-RU"/>
        </w:rPr>
        <w:t xml:space="preserve"> бастапқы мән</w:t>
      </w:r>
      <w:r w:rsidR="00765011" w:rsidRPr="004F2D91">
        <w:rPr>
          <w:rFonts w:ascii="Times New Roman" w:hAnsi="Times New Roman"/>
          <w:sz w:val="24"/>
          <w:szCs w:val="24"/>
          <w:lang w:val="kk-KZ" w:eastAsia="ru-RU"/>
        </w:rPr>
        <w:t>ім</w:t>
      </w:r>
      <w:r w:rsidRPr="004F2D91">
        <w:rPr>
          <w:rFonts w:ascii="Times New Roman" w:hAnsi="Times New Roman"/>
          <w:sz w:val="24"/>
          <w:szCs w:val="24"/>
          <w:lang w:val="kk-KZ" w:eastAsia="ru-RU"/>
        </w:rPr>
        <w:t xml:space="preserve">ен </w:t>
      </w:r>
      <w:r w:rsidR="00765011" w:rsidRPr="004F2D91">
        <w:rPr>
          <w:rFonts w:ascii="Times New Roman" w:hAnsi="Times New Roman"/>
          <w:sz w:val="24"/>
          <w:szCs w:val="24"/>
          <w:lang w:val="kk-KZ" w:eastAsia="ru-RU"/>
        </w:rPr>
        <w:t xml:space="preserve">салыстырғанда </w:t>
      </w:r>
      <w:r w:rsidRPr="004F2D91">
        <w:rPr>
          <w:rFonts w:ascii="Times New Roman" w:hAnsi="Times New Roman"/>
          <w:sz w:val="24"/>
          <w:szCs w:val="24"/>
          <w:lang w:val="kk-KZ" w:eastAsia="ru-RU"/>
        </w:rPr>
        <w:t>9-кестеде берілген.</w:t>
      </w:r>
    </w:p>
    <w:p w14:paraId="591CB2EB" w14:textId="77777777" w:rsidR="005F476F" w:rsidRPr="004F2D91" w:rsidRDefault="005F476F" w:rsidP="0070177F">
      <w:pPr>
        <w:autoSpaceDE w:val="0"/>
        <w:autoSpaceDN w:val="0"/>
        <w:adjustRightInd w:val="0"/>
        <w:spacing w:after="0" w:line="240" w:lineRule="auto"/>
        <w:jc w:val="both"/>
        <w:rPr>
          <w:rFonts w:ascii="Times New Roman" w:hAnsi="Times New Roman"/>
          <w:sz w:val="24"/>
          <w:szCs w:val="24"/>
          <w:lang w:val="kk-KZ" w:eastAsia="ru-RU"/>
        </w:rPr>
      </w:pPr>
    </w:p>
    <w:p w14:paraId="3D08CB9F" w14:textId="77777777" w:rsidR="008201FB" w:rsidRPr="004F2D91" w:rsidRDefault="008201FB" w:rsidP="0070177F">
      <w:pPr>
        <w:autoSpaceDE w:val="0"/>
        <w:autoSpaceDN w:val="0"/>
        <w:adjustRightInd w:val="0"/>
        <w:spacing w:after="0" w:line="240" w:lineRule="auto"/>
        <w:jc w:val="both"/>
        <w:rPr>
          <w:rFonts w:ascii="Times New Roman" w:hAnsi="Times New Roman"/>
          <w:sz w:val="24"/>
          <w:szCs w:val="24"/>
          <w:lang w:val="kk-KZ" w:eastAsia="ru-RU"/>
        </w:rPr>
      </w:pPr>
      <w:r w:rsidRPr="004F2D91">
        <w:rPr>
          <w:rFonts w:ascii="Times New Roman" w:hAnsi="Times New Roman"/>
          <w:sz w:val="24"/>
          <w:szCs w:val="24"/>
          <w:lang w:val="kk-KZ" w:eastAsia="ru-RU"/>
        </w:rPr>
        <w:t>9</w:t>
      </w:r>
      <w:r w:rsidR="00C3381F" w:rsidRPr="004F2D91">
        <w:rPr>
          <w:rFonts w:ascii="Times New Roman" w:hAnsi="Times New Roman"/>
          <w:sz w:val="24"/>
          <w:szCs w:val="24"/>
          <w:lang w:val="kk-KZ" w:eastAsia="ru-RU"/>
        </w:rPr>
        <w:t xml:space="preserve"> кесте</w:t>
      </w:r>
      <w:r w:rsidRPr="004F2D91">
        <w:rPr>
          <w:rFonts w:ascii="Times New Roman" w:hAnsi="Times New Roman"/>
          <w:sz w:val="24"/>
          <w:szCs w:val="24"/>
          <w:lang w:val="kk-KZ" w:eastAsia="ru-RU"/>
        </w:rPr>
        <w:t xml:space="preserve">: </w:t>
      </w:r>
      <w:r w:rsidR="00C3381F" w:rsidRPr="004F2D91">
        <w:rPr>
          <w:rFonts w:ascii="Times New Roman" w:hAnsi="Times New Roman"/>
          <w:sz w:val="24"/>
          <w:szCs w:val="24"/>
          <w:lang w:val="kk-KZ" w:eastAsia="ru-RU"/>
        </w:rPr>
        <w:t xml:space="preserve">48-аптадағы </w:t>
      </w:r>
      <w:r w:rsidR="00A13C75" w:rsidRPr="004F2D91">
        <w:rPr>
          <w:rFonts w:ascii="Times New Roman" w:hAnsi="Times New Roman"/>
          <w:sz w:val="24"/>
          <w:szCs w:val="24"/>
          <w:lang w:val="kk-KZ" w:eastAsia="ru-RU"/>
        </w:rPr>
        <w:t xml:space="preserve">және 96-аптадағы </w:t>
      </w:r>
      <w:r w:rsidR="00C3381F" w:rsidRPr="004F2D91">
        <w:rPr>
          <w:rFonts w:ascii="Times New Roman" w:hAnsi="Times New Roman"/>
          <w:sz w:val="24"/>
          <w:szCs w:val="24"/>
          <w:lang w:val="kk-KZ" w:eastAsia="ru-RU"/>
        </w:rPr>
        <w:t xml:space="preserve">зертханалық тесттерде липидтердің өзгеру медианасы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118"/>
        <w:gridCol w:w="1324"/>
        <w:gridCol w:w="1258"/>
        <w:gridCol w:w="1118"/>
        <w:gridCol w:w="1324"/>
        <w:gridCol w:w="1258"/>
      </w:tblGrid>
      <w:tr w:rsidR="00D259F0" w:rsidRPr="004F2D91" w14:paraId="5221BAE5" w14:textId="77777777" w:rsidTr="00D80ED7">
        <w:tc>
          <w:tcPr>
            <w:tcW w:w="1811" w:type="dxa"/>
            <w:shd w:val="clear" w:color="auto" w:fill="auto"/>
          </w:tcPr>
          <w:p w14:paraId="15785BF8" w14:textId="77777777" w:rsidR="00D259F0" w:rsidRPr="004F2D91" w:rsidRDefault="00D259F0" w:rsidP="00D259F0">
            <w:pPr>
              <w:autoSpaceDE w:val="0"/>
              <w:autoSpaceDN w:val="0"/>
              <w:adjustRightInd w:val="0"/>
              <w:spacing w:after="0" w:line="240" w:lineRule="auto"/>
              <w:rPr>
                <w:rFonts w:ascii="Times New Roman" w:eastAsia="SimSun" w:hAnsi="Times New Roman"/>
                <w:szCs w:val="24"/>
                <w:lang w:val="kk-KZ" w:eastAsia="ru-RU"/>
              </w:rPr>
            </w:pPr>
          </w:p>
        </w:tc>
        <w:tc>
          <w:tcPr>
            <w:tcW w:w="1450" w:type="dxa"/>
            <w:shd w:val="clear" w:color="auto" w:fill="auto"/>
          </w:tcPr>
          <w:p w14:paraId="456CFE54" w14:textId="77777777" w:rsidR="00D259F0" w:rsidRPr="004F2D91" w:rsidRDefault="00D259F0" w:rsidP="00D259F0">
            <w:pPr>
              <w:autoSpaceDE w:val="0"/>
              <w:autoSpaceDN w:val="0"/>
              <w:adjustRightInd w:val="0"/>
              <w:spacing w:after="0" w:line="240" w:lineRule="auto"/>
              <w:jc w:val="center"/>
              <w:rPr>
                <w:rFonts w:ascii="Times New Roman" w:eastAsia="SimSun" w:hAnsi="Times New Roman"/>
                <w:sz w:val="24"/>
                <w:szCs w:val="24"/>
                <w:lang w:eastAsia="ru-RU"/>
              </w:rPr>
            </w:pPr>
            <w:r w:rsidRPr="004F2D91">
              <w:rPr>
                <w:rFonts w:ascii="Times New Roman" w:eastAsia="SimSun" w:hAnsi="Times New Roman"/>
                <w:sz w:val="24"/>
                <w:szCs w:val="24"/>
                <w:lang w:eastAsia="ru-RU"/>
              </w:rPr>
              <w:t>ТАФ</w:t>
            </w:r>
          </w:p>
          <w:p w14:paraId="0165B011" w14:textId="77777777" w:rsidR="00D259F0" w:rsidRPr="004F2D91" w:rsidRDefault="00D259F0" w:rsidP="00A13C75">
            <w:pPr>
              <w:autoSpaceDE w:val="0"/>
              <w:autoSpaceDN w:val="0"/>
              <w:adjustRightInd w:val="0"/>
              <w:spacing w:after="0" w:line="240" w:lineRule="auto"/>
              <w:jc w:val="center"/>
              <w:rPr>
                <w:rFonts w:ascii="Times New Roman" w:eastAsia="SimSun" w:hAnsi="Times New Roman"/>
                <w:sz w:val="24"/>
                <w:szCs w:val="24"/>
                <w:lang w:eastAsia="ru-RU"/>
              </w:rPr>
            </w:pPr>
            <w:r w:rsidRPr="004F2D91">
              <w:rPr>
                <w:rFonts w:ascii="Times New Roman" w:eastAsia="SimSun" w:hAnsi="Times New Roman"/>
                <w:sz w:val="24"/>
                <w:szCs w:val="24"/>
                <w:lang w:eastAsia="ru-RU"/>
              </w:rPr>
              <w:t>(</w:t>
            </w:r>
            <w:r w:rsidRPr="004F2D91">
              <w:rPr>
                <w:rFonts w:ascii="Times New Roman" w:eastAsia="SimSun" w:hAnsi="Times New Roman"/>
                <w:sz w:val="24"/>
                <w:szCs w:val="24"/>
                <w:lang w:val="en-US" w:eastAsia="ru-RU"/>
              </w:rPr>
              <w:t>N=2</w:t>
            </w:r>
            <w:r w:rsidR="00A13C75" w:rsidRPr="004F2D91">
              <w:rPr>
                <w:rFonts w:ascii="Times New Roman" w:eastAsia="SimSun" w:hAnsi="Times New Roman"/>
                <w:sz w:val="24"/>
                <w:szCs w:val="24"/>
                <w:lang w:val="kk-KZ" w:eastAsia="ru-RU"/>
              </w:rPr>
              <w:t>36</w:t>
            </w:r>
            <w:r w:rsidRPr="004F2D91">
              <w:rPr>
                <w:rFonts w:ascii="Times New Roman" w:eastAsia="SimSun" w:hAnsi="Times New Roman"/>
                <w:sz w:val="24"/>
                <w:szCs w:val="24"/>
                <w:lang w:val="en-US" w:eastAsia="ru-RU"/>
              </w:rPr>
              <w:t>)</w:t>
            </w:r>
          </w:p>
        </w:tc>
        <w:tc>
          <w:tcPr>
            <w:tcW w:w="955" w:type="dxa"/>
            <w:shd w:val="clear" w:color="auto" w:fill="auto"/>
          </w:tcPr>
          <w:p w14:paraId="35201D98" w14:textId="77777777" w:rsidR="00D259F0" w:rsidRPr="004F2D91" w:rsidRDefault="00D259F0" w:rsidP="00D259F0">
            <w:pPr>
              <w:autoSpaceDE w:val="0"/>
              <w:autoSpaceDN w:val="0"/>
              <w:adjustRightInd w:val="0"/>
              <w:spacing w:after="0" w:line="240" w:lineRule="auto"/>
              <w:jc w:val="center"/>
              <w:rPr>
                <w:rFonts w:ascii="Times New Roman" w:eastAsia="SimSun" w:hAnsi="Times New Roman"/>
                <w:sz w:val="24"/>
                <w:szCs w:val="24"/>
                <w:lang w:eastAsia="ru-RU"/>
              </w:rPr>
            </w:pPr>
            <w:r w:rsidRPr="004F2D91">
              <w:rPr>
                <w:rFonts w:ascii="Times New Roman" w:eastAsia="SimSun" w:hAnsi="Times New Roman"/>
                <w:sz w:val="24"/>
                <w:szCs w:val="24"/>
                <w:lang w:eastAsia="ru-RU"/>
              </w:rPr>
              <w:t>ТАФ</w:t>
            </w:r>
          </w:p>
          <w:p w14:paraId="2C1C2A83" w14:textId="77777777" w:rsidR="00D259F0" w:rsidRPr="004F2D91" w:rsidRDefault="00D259F0" w:rsidP="00D259F0">
            <w:pPr>
              <w:autoSpaceDE w:val="0"/>
              <w:autoSpaceDN w:val="0"/>
              <w:adjustRightInd w:val="0"/>
              <w:spacing w:after="0" w:line="240" w:lineRule="auto"/>
              <w:jc w:val="center"/>
              <w:rPr>
                <w:rFonts w:ascii="Times New Roman" w:eastAsia="SimSun" w:hAnsi="Times New Roman"/>
                <w:sz w:val="24"/>
                <w:szCs w:val="24"/>
                <w:lang w:val="en-US" w:eastAsia="ru-RU"/>
              </w:rPr>
            </w:pPr>
            <w:r w:rsidRPr="004F2D91">
              <w:rPr>
                <w:rFonts w:ascii="Times New Roman" w:eastAsia="SimSun" w:hAnsi="Times New Roman"/>
                <w:sz w:val="24"/>
                <w:szCs w:val="24"/>
                <w:lang w:eastAsia="ru-RU"/>
              </w:rPr>
              <w:t>(</w:t>
            </w:r>
            <w:r w:rsidRPr="004F2D91">
              <w:rPr>
                <w:rFonts w:ascii="Times New Roman" w:eastAsia="SimSun" w:hAnsi="Times New Roman"/>
                <w:sz w:val="24"/>
                <w:szCs w:val="24"/>
                <w:lang w:val="en-US" w:eastAsia="ru-RU"/>
              </w:rPr>
              <w:t>N=226)</w:t>
            </w:r>
          </w:p>
        </w:tc>
        <w:tc>
          <w:tcPr>
            <w:tcW w:w="1279" w:type="dxa"/>
            <w:shd w:val="clear" w:color="auto" w:fill="auto"/>
          </w:tcPr>
          <w:p w14:paraId="4F979DD9"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ТАФ-ТАФ</w:t>
            </w:r>
          </w:p>
          <w:p w14:paraId="068F5D26"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w:t>
            </w:r>
            <w:r w:rsidRPr="004F2D91">
              <w:rPr>
                <w:rFonts w:ascii="Times New Roman" w:eastAsia="SimSun" w:hAnsi="Times New Roman"/>
                <w:sz w:val="24"/>
                <w:szCs w:val="24"/>
                <w:lang w:val="en-US" w:eastAsia="ru-RU"/>
              </w:rPr>
              <w:t>N=</w:t>
            </w:r>
            <w:r w:rsidRPr="004F2D91">
              <w:rPr>
                <w:rFonts w:ascii="Times New Roman" w:eastAsia="SimSun" w:hAnsi="Times New Roman"/>
                <w:sz w:val="24"/>
                <w:szCs w:val="24"/>
                <w:lang w:eastAsia="ru-RU"/>
              </w:rPr>
              <w:t>220)</w:t>
            </w:r>
          </w:p>
        </w:tc>
        <w:tc>
          <w:tcPr>
            <w:tcW w:w="1059" w:type="dxa"/>
            <w:shd w:val="clear" w:color="auto" w:fill="auto"/>
          </w:tcPr>
          <w:p w14:paraId="44F5255D"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ТДФ</w:t>
            </w:r>
          </w:p>
          <w:p w14:paraId="0BA74139"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w:t>
            </w:r>
            <w:r w:rsidRPr="004F2D91">
              <w:rPr>
                <w:rFonts w:ascii="Times New Roman" w:eastAsia="SimSun" w:hAnsi="Times New Roman"/>
                <w:sz w:val="24"/>
                <w:szCs w:val="24"/>
                <w:lang w:val="en-US" w:eastAsia="ru-RU"/>
              </w:rPr>
              <w:t>N=</w:t>
            </w:r>
            <w:r w:rsidRPr="004F2D91">
              <w:rPr>
                <w:rFonts w:ascii="Times New Roman" w:eastAsia="SimSun" w:hAnsi="Times New Roman"/>
                <w:sz w:val="24"/>
                <w:szCs w:val="24"/>
                <w:lang w:eastAsia="ru-RU"/>
              </w:rPr>
              <w:t>230)</w:t>
            </w:r>
          </w:p>
        </w:tc>
        <w:tc>
          <w:tcPr>
            <w:tcW w:w="1346" w:type="dxa"/>
          </w:tcPr>
          <w:p w14:paraId="2A7DD26B"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ТДФ</w:t>
            </w:r>
          </w:p>
          <w:p w14:paraId="37FE1AE1"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w:t>
            </w:r>
            <w:r w:rsidRPr="004F2D91">
              <w:rPr>
                <w:rFonts w:ascii="Times New Roman" w:eastAsia="SimSun" w:hAnsi="Times New Roman"/>
                <w:sz w:val="24"/>
                <w:szCs w:val="24"/>
                <w:lang w:val="en-US" w:eastAsia="ru-RU"/>
              </w:rPr>
              <w:t>N</w:t>
            </w:r>
            <w:r w:rsidRPr="004F2D91">
              <w:rPr>
                <w:rFonts w:ascii="Times New Roman" w:eastAsia="SimSun" w:hAnsi="Times New Roman"/>
                <w:sz w:val="24"/>
                <w:szCs w:val="24"/>
                <w:lang w:eastAsia="ru-RU"/>
              </w:rPr>
              <w:t>=222)</w:t>
            </w:r>
          </w:p>
        </w:tc>
        <w:tc>
          <w:tcPr>
            <w:tcW w:w="1279" w:type="dxa"/>
          </w:tcPr>
          <w:p w14:paraId="2A59F292"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ТДФ-ТАФ</w:t>
            </w:r>
          </w:p>
          <w:p w14:paraId="57BB93CB"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w:t>
            </w:r>
            <w:r w:rsidRPr="004F2D91">
              <w:rPr>
                <w:rFonts w:ascii="Times New Roman" w:eastAsia="SimSun" w:hAnsi="Times New Roman"/>
                <w:sz w:val="24"/>
                <w:szCs w:val="24"/>
                <w:lang w:val="en-US" w:eastAsia="ru-RU"/>
              </w:rPr>
              <w:t>N=</w:t>
            </w:r>
            <w:r w:rsidRPr="004F2D91">
              <w:rPr>
                <w:rFonts w:ascii="Times New Roman" w:eastAsia="SimSun" w:hAnsi="Times New Roman"/>
                <w:sz w:val="24"/>
                <w:szCs w:val="24"/>
                <w:lang w:eastAsia="ru-RU"/>
              </w:rPr>
              <w:t>219)</w:t>
            </w:r>
          </w:p>
        </w:tc>
      </w:tr>
      <w:tr w:rsidR="00D259F0" w:rsidRPr="004F2D91" w14:paraId="5CE4F28D" w14:textId="77777777" w:rsidTr="00D80ED7">
        <w:tc>
          <w:tcPr>
            <w:tcW w:w="1811" w:type="dxa"/>
            <w:shd w:val="clear" w:color="auto" w:fill="auto"/>
          </w:tcPr>
          <w:p w14:paraId="730BCF76" w14:textId="77777777" w:rsidR="00D259F0" w:rsidRPr="004F2D91" w:rsidRDefault="00D259F0" w:rsidP="00D259F0">
            <w:pPr>
              <w:autoSpaceDE w:val="0"/>
              <w:autoSpaceDN w:val="0"/>
              <w:adjustRightInd w:val="0"/>
              <w:spacing w:after="0" w:line="240" w:lineRule="auto"/>
              <w:rPr>
                <w:rFonts w:ascii="Times New Roman" w:eastAsia="SimSun" w:hAnsi="Times New Roman"/>
                <w:szCs w:val="24"/>
                <w:lang w:eastAsia="ru-RU"/>
              </w:rPr>
            </w:pPr>
          </w:p>
        </w:tc>
        <w:tc>
          <w:tcPr>
            <w:tcW w:w="1450" w:type="dxa"/>
            <w:shd w:val="clear" w:color="auto" w:fill="auto"/>
          </w:tcPr>
          <w:p w14:paraId="2722CDC4"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8"/>
                <w:lang w:val="kk-KZ" w:eastAsia="ru-RU"/>
              </w:rPr>
            </w:pPr>
            <w:r w:rsidRPr="004F2D91">
              <w:rPr>
                <w:rFonts w:ascii="Times New Roman" w:eastAsia="SimSun" w:hAnsi="Times New Roman"/>
                <w:sz w:val="24"/>
                <w:szCs w:val="28"/>
                <w:lang w:val="kk-KZ" w:eastAsia="ru-RU"/>
              </w:rPr>
              <w:t>Бастапқы деңгей</w:t>
            </w:r>
          </w:p>
        </w:tc>
        <w:tc>
          <w:tcPr>
            <w:tcW w:w="955" w:type="dxa"/>
            <w:shd w:val="clear" w:color="auto" w:fill="auto"/>
          </w:tcPr>
          <w:p w14:paraId="7D3CA141"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8"/>
                <w:lang w:eastAsia="ru-RU"/>
              </w:rPr>
            </w:pPr>
            <w:r w:rsidRPr="004F2D91">
              <w:rPr>
                <w:rFonts w:ascii="Times New Roman" w:eastAsia="SimSun" w:hAnsi="Times New Roman"/>
                <w:sz w:val="24"/>
                <w:szCs w:val="28"/>
                <w:lang w:eastAsia="ru-RU"/>
              </w:rPr>
              <w:t>48</w:t>
            </w:r>
            <w:r w:rsidRPr="004F2D91">
              <w:rPr>
                <w:rFonts w:ascii="Times New Roman" w:eastAsia="SimSun" w:hAnsi="Times New Roman"/>
                <w:sz w:val="24"/>
                <w:szCs w:val="28"/>
                <w:lang w:val="kk-KZ" w:eastAsia="ru-RU"/>
              </w:rPr>
              <w:t>-</w:t>
            </w:r>
            <w:proofErr w:type="spellStart"/>
            <w:r w:rsidRPr="004F2D91">
              <w:rPr>
                <w:rFonts w:ascii="Times New Roman" w:eastAsia="SimSun" w:hAnsi="Times New Roman"/>
                <w:sz w:val="24"/>
                <w:szCs w:val="28"/>
                <w:lang w:eastAsia="ru-RU"/>
              </w:rPr>
              <w:t>апта</w:t>
            </w:r>
            <w:proofErr w:type="spellEnd"/>
          </w:p>
        </w:tc>
        <w:tc>
          <w:tcPr>
            <w:tcW w:w="1279" w:type="dxa"/>
            <w:shd w:val="clear" w:color="auto" w:fill="auto"/>
          </w:tcPr>
          <w:p w14:paraId="1A033EA4"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8"/>
                <w:lang w:eastAsia="ru-RU"/>
              </w:rPr>
            </w:pPr>
            <w:r w:rsidRPr="004F2D91">
              <w:rPr>
                <w:rFonts w:ascii="Times New Roman" w:eastAsia="SimSun" w:hAnsi="Times New Roman"/>
                <w:sz w:val="24"/>
                <w:szCs w:val="28"/>
                <w:lang w:val="kk-KZ" w:eastAsia="ru-RU"/>
              </w:rPr>
              <w:t>96-апта</w:t>
            </w:r>
          </w:p>
        </w:tc>
        <w:tc>
          <w:tcPr>
            <w:tcW w:w="1059" w:type="dxa"/>
            <w:shd w:val="clear" w:color="auto" w:fill="auto"/>
          </w:tcPr>
          <w:p w14:paraId="0986CF28"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8"/>
                <w:lang w:eastAsia="ru-RU"/>
              </w:rPr>
            </w:pPr>
            <w:r w:rsidRPr="004F2D91">
              <w:rPr>
                <w:rFonts w:ascii="Times New Roman" w:eastAsia="SimSun" w:hAnsi="Times New Roman"/>
                <w:sz w:val="24"/>
                <w:szCs w:val="28"/>
                <w:lang w:val="kk-KZ" w:eastAsia="ru-RU"/>
              </w:rPr>
              <w:t>Бастапқы деңгей</w:t>
            </w:r>
          </w:p>
        </w:tc>
        <w:tc>
          <w:tcPr>
            <w:tcW w:w="1346" w:type="dxa"/>
          </w:tcPr>
          <w:p w14:paraId="13C5E024"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8"/>
                <w:lang w:eastAsia="ru-RU"/>
              </w:rPr>
            </w:pPr>
            <w:r w:rsidRPr="004F2D91">
              <w:rPr>
                <w:rFonts w:ascii="Times New Roman" w:eastAsia="SimSun" w:hAnsi="Times New Roman"/>
                <w:sz w:val="24"/>
                <w:szCs w:val="28"/>
                <w:lang w:eastAsia="ru-RU"/>
              </w:rPr>
              <w:t>48</w:t>
            </w:r>
            <w:r w:rsidRPr="004F2D91">
              <w:rPr>
                <w:rFonts w:ascii="Times New Roman" w:eastAsia="SimSun" w:hAnsi="Times New Roman"/>
                <w:sz w:val="24"/>
                <w:szCs w:val="28"/>
                <w:lang w:val="kk-KZ" w:eastAsia="ru-RU"/>
              </w:rPr>
              <w:t>-</w:t>
            </w:r>
            <w:proofErr w:type="spellStart"/>
            <w:r w:rsidRPr="004F2D91">
              <w:rPr>
                <w:rFonts w:ascii="Times New Roman" w:eastAsia="SimSun" w:hAnsi="Times New Roman"/>
                <w:sz w:val="24"/>
                <w:szCs w:val="28"/>
                <w:lang w:eastAsia="ru-RU"/>
              </w:rPr>
              <w:t>апта</w:t>
            </w:r>
            <w:proofErr w:type="spellEnd"/>
          </w:p>
        </w:tc>
        <w:tc>
          <w:tcPr>
            <w:tcW w:w="1279" w:type="dxa"/>
          </w:tcPr>
          <w:p w14:paraId="293477CE"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8"/>
                <w:lang w:eastAsia="ru-RU"/>
              </w:rPr>
            </w:pPr>
            <w:r w:rsidRPr="004F2D91">
              <w:rPr>
                <w:rFonts w:ascii="Times New Roman" w:eastAsia="SimSun" w:hAnsi="Times New Roman"/>
                <w:sz w:val="24"/>
                <w:szCs w:val="28"/>
                <w:lang w:val="kk-KZ" w:eastAsia="ru-RU"/>
              </w:rPr>
              <w:t>96-апта</w:t>
            </w:r>
          </w:p>
        </w:tc>
      </w:tr>
      <w:tr w:rsidR="00D259F0" w:rsidRPr="004F2D91" w14:paraId="44558543" w14:textId="77777777" w:rsidTr="00D80ED7">
        <w:tc>
          <w:tcPr>
            <w:tcW w:w="1811" w:type="dxa"/>
            <w:shd w:val="clear" w:color="auto" w:fill="auto"/>
          </w:tcPr>
          <w:p w14:paraId="5639E775" w14:textId="77777777" w:rsidR="00D259F0" w:rsidRPr="004F2D91" w:rsidRDefault="00D259F0" w:rsidP="00D259F0">
            <w:pPr>
              <w:autoSpaceDE w:val="0"/>
              <w:autoSpaceDN w:val="0"/>
              <w:adjustRightInd w:val="0"/>
              <w:spacing w:after="0" w:line="240" w:lineRule="auto"/>
              <w:rPr>
                <w:rFonts w:ascii="Times New Roman" w:eastAsia="SimSun" w:hAnsi="Times New Roman"/>
                <w:szCs w:val="24"/>
                <w:lang w:eastAsia="ru-RU"/>
              </w:rPr>
            </w:pPr>
          </w:p>
        </w:tc>
        <w:tc>
          <w:tcPr>
            <w:tcW w:w="1450" w:type="dxa"/>
            <w:shd w:val="clear" w:color="auto" w:fill="auto"/>
          </w:tcPr>
          <w:p w14:paraId="0671645A" w14:textId="77777777" w:rsidR="00D259F0" w:rsidRPr="004F2D91" w:rsidRDefault="00D259F0" w:rsidP="00D259F0">
            <w:pPr>
              <w:autoSpaceDE w:val="0"/>
              <w:autoSpaceDN w:val="0"/>
              <w:adjustRightInd w:val="0"/>
              <w:spacing w:after="0" w:line="240" w:lineRule="auto"/>
              <w:rPr>
                <w:rFonts w:ascii="Times New Roman" w:eastAsia="SimSun" w:hAnsi="Times New Roman"/>
                <w:szCs w:val="24"/>
                <w:lang w:eastAsia="ru-RU"/>
              </w:rPr>
            </w:pPr>
            <w:r w:rsidRPr="004F2D91">
              <w:rPr>
                <w:rFonts w:ascii="Times New Roman" w:eastAsia="SimSun" w:hAnsi="Times New Roman"/>
                <w:szCs w:val="24"/>
                <w:lang w:eastAsia="ru-RU"/>
              </w:rPr>
              <w:t xml:space="preserve">(Q1, Q3) (мг / </w:t>
            </w:r>
            <w:proofErr w:type="spellStart"/>
            <w:r w:rsidRPr="004F2D91">
              <w:rPr>
                <w:rFonts w:ascii="Times New Roman" w:eastAsia="SimSun" w:hAnsi="Times New Roman"/>
                <w:szCs w:val="24"/>
                <w:lang w:eastAsia="ru-RU"/>
              </w:rPr>
              <w:t>дл</w:t>
            </w:r>
            <w:proofErr w:type="spellEnd"/>
            <w:r w:rsidRPr="004F2D91">
              <w:rPr>
                <w:rFonts w:ascii="Times New Roman" w:eastAsia="SimSun" w:hAnsi="Times New Roman"/>
                <w:szCs w:val="24"/>
                <w:lang w:eastAsia="ru-RU"/>
              </w:rPr>
              <w:t>)</w:t>
            </w:r>
          </w:p>
        </w:tc>
        <w:tc>
          <w:tcPr>
            <w:tcW w:w="955" w:type="dxa"/>
            <w:shd w:val="clear" w:color="auto" w:fill="auto"/>
          </w:tcPr>
          <w:p w14:paraId="472372F0"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val="kk-KZ" w:eastAsia="ru-RU"/>
              </w:rPr>
              <w:t>Өзгеру медиана</w:t>
            </w:r>
            <w:proofErr w:type="spellStart"/>
            <w:r w:rsidRPr="004F2D91">
              <w:rPr>
                <w:rFonts w:ascii="Times New Roman" w:eastAsia="SimSun" w:hAnsi="Times New Roman"/>
                <w:sz w:val="24"/>
                <w:szCs w:val="24"/>
                <w:lang w:eastAsia="ru-RU"/>
              </w:rPr>
              <w:t>сы</w:t>
            </w:r>
            <w:r w:rsidRPr="004F2D91">
              <w:rPr>
                <w:rFonts w:ascii="Times New Roman" w:eastAsia="SimSun" w:hAnsi="Times New Roman"/>
                <w:sz w:val="24"/>
                <w:szCs w:val="24"/>
                <w:vertAlign w:val="superscript"/>
                <w:lang w:eastAsia="ru-RU"/>
              </w:rPr>
              <w:t>a</w:t>
            </w:r>
            <w:proofErr w:type="spellEnd"/>
            <w:r w:rsidRPr="004F2D91">
              <w:rPr>
                <w:rFonts w:ascii="Times New Roman" w:eastAsia="SimSun" w:hAnsi="Times New Roman"/>
                <w:sz w:val="24"/>
                <w:szCs w:val="24"/>
                <w:lang w:eastAsia="ru-RU"/>
              </w:rPr>
              <w:t xml:space="preserve"> (Q1, Q3) (мг / </w:t>
            </w:r>
            <w:proofErr w:type="spellStart"/>
            <w:r w:rsidRPr="004F2D91">
              <w:rPr>
                <w:rFonts w:ascii="Times New Roman" w:eastAsia="SimSun" w:hAnsi="Times New Roman"/>
                <w:sz w:val="24"/>
                <w:szCs w:val="24"/>
                <w:lang w:eastAsia="ru-RU"/>
              </w:rPr>
              <w:t>дл</w:t>
            </w:r>
            <w:proofErr w:type="spellEnd"/>
            <w:r w:rsidRPr="004F2D91">
              <w:rPr>
                <w:rFonts w:ascii="Times New Roman" w:eastAsia="SimSun" w:hAnsi="Times New Roman"/>
                <w:sz w:val="24"/>
                <w:szCs w:val="24"/>
                <w:lang w:eastAsia="ru-RU"/>
              </w:rPr>
              <w:t>)</w:t>
            </w:r>
          </w:p>
        </w:tc>
        <w:tc>
          <w:tcPr>
            <w:tcW w:w="1279" w:type="dxa"/>
            <w:shd w:val="clear" w:color="auto" w:fill="auto"/>
          </w:tcPr>
          <w:p w14:paraId="35FD3B67"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val="kk-KZ" w:eastAsia="ru-RU"/>
              </w:rPr>
              <w:t>Өзгеру медиана</w:t>
            </w:r>
            <w:proofErr w:type="spellStart"/>
            <w:r w:rsidRPr="004F2D91">
              <w:rPr>
                <w:rFonts w:ascii="Times New Roman" w:eastAsia="SimSun" w:hAnsi="Times New Roman"/>
                <w:sz w:val="24"/>
                <w:szCs w:val="24"/>
                <w:lang w:eastAsia="ru-RU"/>
              </w:rPr>
              <w:t>сы</w:t>
            </w:r>
            <w:proofErr w:type="spellEnd"/>
            <w:r w:rsidRPr="004F2D91">
              <w:rPr>
                <w:rFonts w:ascii="Times New Roman" w:eastAsia="SimSun" w:hAnsi="Times New Roman"/>
                <w:sz w:val="24"/>
                <w:szCs w:val="24"/>
                <w:vertAlign w:val="superscript"/>
                <w:lang w:val="kk-KZ" w:eastAsia="ru-RU"/>
              </w:rPr>
              <w:t xml:space="preserve"> </w:t>
            </w:r>
            <w:r w:rsidRPr="004F2D91">
              <w:rPr>
                <w:rFonts w:ascii="Times New Roman" w:eastAsia="SimSun" w:hAnsi="Times New Roman"/>
                <w:sz w:val="24"/>
                <w:szCs w:val="24"/>
                <w:lang w:eastAsia="ru-RU"/>
              </w:rPr>
              <w:t xml:space="preserve">(Q1, Q3) (мг / </w:t>
            </w:r>
            <w:proofErr w:type="spellStart"/>
            <w:r w:rsidRPr="004F2D91">
              <w:rPr>
                <w:rFonts w:ascii="Times New Roman" w:eastAsia="SimSun" w:hAnsi="Times New Roman"/>
                <w:sz w:val="24"/>
                <w:szCs w:val="24"/>
                <w:lang w:eastAsia="ru-RU"/>
              </w:rPr>
              <w:t>дл</w:t>
            </w:r>
            <w:proofErr w:type="spellEnd"/>
            <w:r w:rsidRPr="004F2D91">
              <w:rPr>
                <w:rFonts w:ascii="Times New Roman" w:eastAsia="SimSun" w:hAnsi="Times New Roman"/>
                <w:sz w:val="24"/>
                <w:szCs w:val="24"/>
                <w:lang w:eastAsia="ru-RU"/>
              </w:rPr>
              <w:t>)</w:t>
            </w:r>
          </w:p>
        </w:tc>
        <w:tc>
          <w:tcPr>
            <w:tcW w:w="1059" w:type="dxa"/>
            <w:shd w:val="clear" w:color="auto" w:fill="auto"/>
          </w:tcPr>
          <w:p w14:paraId="4EDCAC91"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 xml:space="preserve">(Q1, Q3) (мг / </w:t>
            </w:r>
            <w:proofErr w:type="spellStart"/>
            <w:r w:rsidRPr="004F2D91">
              <w:rPr>
                <w:rFonts w:ascii="Times New Roman" w:eastAsia="SimSun" w:hAnsi="Times New Roman"/>
                <w:sz w:val="24"/>
                <w:szCs w:val="24"/>
                <w:lang w:eastAsia="ru-RU"/>
              </w:rPr>
              <w:t>дл</w:t>
            </w:r>
            <w:proofErr w:type="spellEnd"/>
            <w:r w:rsidRPr="004F2D91">
              <w:rPr>
                <w:rFonts w:ascii="Times New Roman" w:eastAsia="SimSun" w:hAnsi="Times New Roman"/>
                <w:sz w:val="24"/>
                <w:szCs w:val="24"/>
                <w:lang w:eastAsia="ru-RU"/>
              </w:rPr>
              <w:t>)</w:t>
            </w:r>
          </w:p>
        </w:tc>
        <w:tc>
          <w:tcPr>
            <w:tcW w:w="1346" w:type="dxa"/>
          </w:tcPr>
          <w:p w14:paraId="02D521D4"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val="kk-KZ" w:eastAsia="ru-RU"/>
              </w:rPr>
              <w:t>Өзгеру медиана</w:t>
            </w:r>
            <w:proofErr w:type="spellStart"/>
            <w:r w:rsidRPr="004F2D91">
              <w:rPr>
                <w:rFonts w:ascii="Times New Roman" w:eastAsia="SimSun" w:hAnsi="Times New Roman"/>
                <w:sz w:val="24"/>
                <w:szCs w:val="24"/>
                <w:lang w:eastAsia="ru-RU"/>
              </w:rPr>
              <w:t>сы</w:t>
            </w:r>
            <w:r w:rsidRPr="004F2D91">
              <w:rPr>
                <w:rFonts w:ascii="Times New Roman" w:eastAsia="SimSun" w:hAnsi="Times New Roman"/>
                <w:sz w:val="24"/>
                <w:szCs w:val="24"/>
                <w:vertAlign w:val="superscript"/>
                <w:lang w:eastAsia="ru-RU"/>
              </w:rPr>
              <w:t>a</w:t>
            </w:r>
            <w:proofErr w:type="spellEnd"/>
            <w:r w:rsidRPr="004F2D91">
              <w:rPr>
                <w:rFonts w:ascii="Times New Roman" w:eastAsia="SimSun" w:hAnsi="Times New Roman"/>
                <w:sz w:val="24"/>
                <w:szCs w:val="24"/>
                <w:lang w:eastAsia="ru-RU"/>
              </w:rPr>
              <w:t xml:space="preserve"> (Q1, Q3) (мг / </w:t>
            </w:r>
            <w:proofErr w:type="spellStart"/>
            <w:r w:rsidRPr="004F2D91">
              <w:rPr>
                <w:rFonts w:ascii="Times New Roman" w:eastAsia="SimSun" w:hAnsi="Times New Roman"/>
                <w:sz w:val="24"/>
                <w:szCs w:val="24"/>
                <w:lang w:eastAsia="ru-RU"/>
              </w:rPr>
              <w:t>дл</w:t>
            </w:r>
            <w:proofErr w:type="spellEnd"/>
            <w:r w:rsidRPr="004F2D91">
              <w:rPr>
                <w:rFonts w:ascii="Times New Roman" w:eastAsia="SimSun" w:hAnsi="Times New Roman"/>
                <w:sz w:val="24"/>
                <w:szCs w:val="24"/>
                <w:lang w:eastAsia="ru-RU"/>
              </w:rPr>
              <w:t>)</w:t>
            </w:r>
          </w:p>
        </w:tc>
        <w:tc>
          <w:tcPr>
            <w:tcW w:w="1279" w:type="dxa"/>
          </w:tcPr>
          <w:p w14:paraId="457F6BC0"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val="kk-KZ" w:eastAsia="ru-RU"/>
              </w:rPr>
              <w:t>Өзгеру медиана</w:t>
            </w:r>
            <w:proofErr w:type="spellStart"/>
            <w:r w:rsidRPr="004F2D91">
              <w:rPr>
                <w:rFonts w:ascii="Times New Roman" w:eastAsia="SimSun" w:hAnsi="Times New Roman"/>
                <w:sz w:val="24"/>
                <w:szCs w:val="24"/>
                <w:lang w:eastAsia="ru-RU"/>
              </w:rPr>
              <w:t>сы</w:t>
            </w:r>
            <w:proofErr w:type="spellEnd"/>
            <w:r w:rsidRPr="004F2D91">
              <w:rPr>
                <w:rFonts w:ascii="Times New Roman" w:eastAsia="SimSun" w:hAnsi="Times New Roman"/>
                <w:sz w:val="24"/>
                <w:szCs w:val="24"/>
                <w:vertAlign w:val="superscript"/>
                <w:lang w:val="kk-KZ" w:eastAsia="ru-RU"/>
              </w:rPr>
              <w:t xml:space="preserve"> </w:t>
            </w:r>
            <w:r w:rsidRPr="004F2D91">
              <w:rPr>
                <w:rFonts w:ascii="Times New Roman" w:eastAsia="SimSun" w:hAnsi="Times New Roman"/>
                <w:sz w:val="24"/>
                <w:szCs w:val="24"/>
                <w:lang w:eastAsia="ru-RU"/>
              </w:rPr>
              <w:t xml:space="preserve">(Q1, Q3) (мг / </w:t>
            </w:r>
            <w:proofErr w:type="spellStart"/>
            <w:r w:rsidRPr="004F2D91">
              <w:rPr>
                <w:rFonts w:ascii="Times New Roman" w:eastAsia="SimSun" w:hAnsi="Times New Roman"/>
                <w:sz w:val="24"/>
                <w:szCs w:val="24"/>
                <w:lang w:eastAsia="ru-RU"/>
              </w:rPr>
              <w:t>дл</w:t>
            </w:r>
            <w:proofErr w:type="spellEnd"/>
            <w:r w:rsidRPr="004F2D91">
              <w:rPr>
                <w:rFonts w:ascii="Times New Roman" w:eastAsia="SimSun" w:hAnsi="Times New Roman"/>
                <w:sz w:val="24"/>
                <w:szCs w:val="24"/>
                <w:lang w:eastAsia="ru-RU"/>
              </w:rPr>
              <w:t>)</w:t>
            </w:r>
          </w:p>
        </w:tc>
      </w:tr>
      <w:tr w:rsidR="00D259F0" w:rsidRPr="004F2D91" w14:paraId="52360CCA" w14:textId="77777777" w:rsidTr="00D80ED7">
        <w:tc>
          <w:tcPr>
            <w:tcW w:w="1811" w:type="dxa"/>
            <w:shd w:val="clear" w:color="auto" w:fill="auto"/>
          </w:tcPr>
          <w:p w14:paraId="1FE62406"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val="kk-KZ" w:bidi="ru-RU"/>
              </w:rPr>
              <w:t xml:space="preserve">Жалпы </w:t>
            </w:r>
            <w:r w:rsidRPr="004F2D91">
              <w:rPr>
                <w:rFonts w:ascii="Times New Roman" w:eastAsia="SimSun" w:hAnsi="Times New Roman"/>
                <w:sz w:val="24"/>
                <w:szCs w:val="24"/>
                <w:lang w:bidi="ru-RU"/>
              </w:rPr>
              <w:t>холестерин (</w:t>
            </w:r>
            <w:proofErr w:type="spellStart"/>
            <w:r w:rsidRPr="004F2D91">
              <w:rPr>
                <w:rFonts w:ascii="Times New Roman" w:eastAsia="SimSun" w:hAnsi="Times New Roman"/>
                <w:sz w:val="24"/>
                <w:szCs w:val="24"/>
                <w:lang w:bidi="ru-RU"/>
              </w:rPr>
              <w:t>ашқарын</w:t>
            </w:r>
            <w:proofErr w:type="spellEnd"/>
            <w:r w:rsidRPr="004F2D91">
              <w:rPr>
                <w:rFonts w:ascii="Times New Roman" w:eastAsia="SimSun" w:hAnsi="Times New Roman"/>
                <w:sz w:val="24"/>
                <w:szCs w:val="24"/>
                <w:lang w:val="kk-KZ" w:bidi="ru-RU"/>
              </w:rPr>
              <w:t>дағы</w:t>
            </w:r>
            <w:r w:rsidRPr="004F2D91">
              <w:rPr>
                <w:rFonts w:ascii="Times New Roman" w:eastAsia="SimSun" w:hAnsi="Times New Roman"/>
                <w:sz w:val="24"/>
                <w:szCs w:val="24"/>
                <w:lang w:bidi="ru-RU"/>
              </w:rPr>
              <w:t>)</w:t>
            </w:r>
          </w:p>
        </w:tc>
        <w:tc>
          <w:tcPr>
            <w:tcW w:w="1450" w:type="dxa"/>
            <w:shd w:val="clear" w:color="auto" w:fill="auto"/>
          </w:tcPr>
          <w:p w14:paraId="5B00B4FF"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166 (147, 189)</w:t>
            </w:r>
          </w:p>
        </w:tc>
        <w:tc>
          <w:tcPr>
            <w:tcW w:w="955" w:type="dxa"/>
            <w:shd w:val="clear" w:color="auto" w:fill="auto"/>
          </w:tcPr>
          <w:p w14:paraId="452C8B07"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19 (6, 33)</w:t>
            </w:r>
          </w:p>
        </w:tc>
        <w:tc>
          <w:tcPr>
            <w:tcW w:w="1279" w:type="dxa"/>
            <w:shd w:val="clear" w:color="auto" w:fill="auto"/>
          </w:tcPr>
          <w:p w14:paraId="58DE7710"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16 (3, 30)</w:t>
            </w:r>
          </w:p>
        </w:tc>
        <w:tc>
          <w:tcPr>
            <w:tcW w:w="1059" w:type="dxa"/>
            <w:shd w:val="clear" w:color="auto" w:fill="auto"/>
          </w:tcPr>
          <w:p w14:paraId="698A93C0"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169 (147, 188)</w:t>
            </w:r>
          </w:p>
        </w:tc>
        <w:tc>
          <w:tcPr>
            <w:tcW w:w="1346" w:type="dxa"/>
          </w:tcPr>
          <w:p w14:paraId="04531F05"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−4 (−16, 8)</w:t>
            </w:r>
          </w:p>
        </w:tc>
        <w:tc>
          <w:tcPr>
            <w:tcW w:w="1279" w:type="dxa"/>
          </w:tcPr>
          <w:p w14:paraId="03D9B65F"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15 (1, 28)</w:t>
            </w:r>
          </w:p>
        </w:tc>
      </w:tr>
      <w:tr w:rsidR="00D259F0" w:rsidRPr="004F2D91" w14:paraId="0063EEAF" w14:textId="77777777" w:rsidTr="00D80ED7">
        <w:tc>
          <w:tcPr>
            <w:tcW w:w="1811" w:type="dxa"/>
            <w:shd w:val="clear" w:color="auto" w:fill="auto"/>
          </w:tcPr>
          <w:p w14:paraId="7E9576A6"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val="kk-KZ" w:bidi="ru-RU"/>
              </w:rPr>
              <w:t>ТЖ</w:t>
            </w:r>
            <w:r w:rsidRPr="004F2D91">
              <w:rPr>
                <w:rFonts w:ascii="Times New Roman" w:eastAsia="SimSun" w:hAnsi="Times New Roman"/>
                <w:sz w:val="24"/>
                <w:szCs w:val="24"/>
                <w:lang w:bidi="ru-RU"/>
              </w:rPr>
              <w:t xml:space="preserve">ЛП-холестерин </w:t>
            </w:r>
            <w:r w:rsidRPr="004F2D91">
              <w:rPr>
                <w:rFonts w:ascii="Times New Roman" w:eastAsia="SimSun" w:hAnsi="Times New Roman"/>
                <w:sz w:val="24"/>
                <w:szCs w:val="24"/>
                <w:lang w:bidi="ru-RU"/>
              </w:rPr>
              <w:lastRenderedPageBreak/>
              <w:t>(</w:t>
            </w:r>
            <w:proofErr w:type="spellStart"/>
            <w:r w:rsidRPr="004F2D91">
              <w:rPr>
                <w:rFonts w:ascii="Times New Roman" w:eastAsia="SimSun" w:hAnsi="Times New Roman"/>
                <w:sz w:val="24"/>
                <w:szCs w:val="24"/>
                <w:lang w:bidi="ru-RU"/>
              </w:rPr>
              <w:t>ашқарын</w:t>
            </w:r>
            <w:proofErr w:type="spellEnd"/>
            <w:r w:rsidRPr="004F2D91">
              <w:rPr>
                <w:rFonts w:ascii="Times New Roman" w:eastAsia="SimSun" w:hAnsi="Times New Roman"/>
                <w:sz w:val="24"/>
                <w:szCs w:val="24"/>
                <w:lang w:val="kk-KZ" w:bidi="ru-RU"/>
              </w:rPr>
              <w:t>дағы</w:t>
            </w:r>
            <w:r w:rsidRPr="004F2D91">
              <w:rPr>
                <w:rFonts w:ascii="Times New Roman" w:eastAsia="SimSun" w:hAnsi="Times New Roman"/>
                <w:sz w:val="24"/>
                <w:szCs w:val="24"/>
                <w:lang w:bidi="ru-RU"/>
              </w:rPr>
              <w:t>)</w:t>
            </w:r>
          </w:p>
        </w:tc>
        <w:tc>
          <w:tcPr>
            <w:tcW w:w="1450" w:type="dxa"/>
            <w:shd w:val="clear" w:color="auto" w:fill="auto"/>
          </w:tcPr>
          <w:p w14:paraId="46F5B345"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lastRenderedPageBreak/>
              <w:t>48 (41, 56)</w:t>
            </w:r>
          </w:p>
        </w:tc>
        <w:tc>
          <w:tcPr>
            <w:tcW w:w="955" w:type="dxa"/>
            <w:shd w:val="clear" w:color="auto" w:fill="auto"/>
          </w:tcPr>
          <w:p w14:paraId="5AEB265F"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3 (−1, 8)</w:t>
            </w:r>
          </w:p>
        </w:tc>
        <w:tc>
          <w:tcPr>
            <w:tcW w:w="1279" w:type="dxa"/>
            <w:shd w:val="clear" w:color="auto" w:fill="auto"/>
          </w:tcPr>
          <w:p w14:paraId="0A2BEF38"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4 (−1, 10)</w:t>
            </w:r>
          </w:p>
        </w:tc>
        <w:tc>
          <w:tcPr>
            <w:tcW w:w="1059" w:type="dxa"/>
            <w:shd w:val="clear" w:color="auto" w:fill="auto"/>
          </w:tcPr>
          <w:p w14:paraId="5284EF9D"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48 (40, 57)</w:t>
            </w:r>
          </w:p>
        </w:tc>
        <w:tc>
          <w:tcPr>
            <w:tcW w:w="1346" w:type="dxa"/>
          </w:tcPr>
          <w:p w14:paraId="50E943AF"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−1 (−5, 2)</w:t>
            </w:r>
          </w:p>
        </w:tc>
        <w:tc>
          <w:tcPr>
            <w:tcW w:w="1279" w:type="dxa"/>
          </w:tcPr>
          <w:p w14:paraId="1FD66EC3"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4 (0, 9)</w:t>
            </w:r>
          </w:p>
        </w:tc>
      </w:tr>
      <w:tr w:rsidR="00D259F0" w:rsidRPr="004F2D91" w14:paraId="611A6128" w14:textId="77777777" w:rsidTr="00D80ED7">
        <w:tc>
          <w:tcPr>
            <w:tcW w:w="1811" w:type="dxa"/>
            <w:shd w:val="clear" w:color="auto" w:fill="auto"/>
          </w:tcPr>
          <w:p w14:paraId="14C859C3"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val="kk-KZ" w:bidi="ru-RU"/>
              </w:rPr>
              <w:t>ТТ</w:t>
            </w:r>
            <w:r w:rsidRPr="004F2D91">
              <w:rPr>
                <w:rFonts w:ascii="Times New Roman" w:eastAsia="SimSun" w:hAnsi="Times New Roman"/>
                <w:sz w:val="24"/>
                <w:szCs w:val="24"/>
                <w:lang w:bidi="ru-RU"/>
              </w:rPr>
              <w:t>ЛП-холестерин (</w:t>
            </w:r>
            <w:proofErr w:type="spellStart"/>
            <w:r w:rsidRPr="004F2D91">
              <w:rPr>
                <w:rFonts w:ascii="Times New Roman" w:eastAsia="SimSun" w:hAnsi="Times New Roman"/>
                <w:sz w:val="24"/>
                <w:szCs w:val="24"/>
                <w:lang w:bidi="ru-RU"/>
              </w:rPr>
              <w:t>ашқарын</w:t>
            </w:r>
            <w:proofErr w:type="spellEnd"/>
            <w:r w:rsidRPr="004F2D91">
              <w:rPr>
                <w:rFonts w:ascii="Times New Roman" w:eastAsia="SimSun" w:hAnsi="Times New Roman"/>
                <w:sz w:val="24"/>
                <w:szCs w:val="24"/>
                <w:lang w:val="kk-KZ" w:bidi="ru-RU"/>
              </w:rPr>
              <w:t>дағы</w:t>
            </w:r>
            <w:r w:rsidRPr="004F2D91">
              <w:rPr>
                <w:rFonts w:ascii="Times New Roman" w:eastAsia="SimSun" w:hAnsi="Times New Roman"/>
                <w:sz w:val="24"/>
                <w:szCs w:val="24"/>
                <w:lang w:bidi="ru-RU"/>
              </w:rPr>
              <w:t>)</w:t>
            </w:r>
          </w:p>
        </w:tc>
        <w:tc>
          <w:tcPr>
            <w:tcW w:w="1450" w:type="dxa"/>
            <w:shd w:val="clear" w:color="auto" w:fill="auto"/>
          </w:tcPr>
          <w:p w14:paraId="65284B6E"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102 (87,123)</w:t>
            </w:r>
          </w:p>
        </w:tc>
        <w:tc>
          <w:tcPr>
            <w:tcW w:w="955" w:type="dxa"/>
            <w:shd w:val="clear" w:color="auto" w:fill="auto"/>
          </w:tcPr>
          <w:p w14:paraId="55E2AF01"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16 (5, 27)</w:t>
            </w:r>
          </w:p>
        </w:tc>
        <w:tc>
          <w:tcPr>
            <w:tcW w:w="1279" w:type="dxa"/>
            <w:shd w:val="clear" w:color="auto" w:fill="auto"/>
          </w:tcPr>
          <w:p w14:paraId="7460A8EE"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17 (6, 28)</w:t>
            </w:r>
          </w:p>
        </w:tc>
        <w:tc>
          <w:tcPr>
            <w:tcW w:w="1059" w:type="dxa"/>
            <w:shd w:val="clear" w:color="auto" w:fill="auto"/>
          </w:tcPr>
          <w:p w14:paraId="3B3D9E0F"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103 (87, 120)</w:t>
            </w:r>
          </w:p>
        </w:tc>
        <w:tc>
          <w:tcPr>
            <w:tcW w:w="1346" w:type="dxa"/>
          </w:tcPr>
          <w:p w14:paraId="45E578FF"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1 (−8, 12)</w:t>
            </w:r>
          </w:p>
        </w:tc>
        <w:tc>
          <w:tcPr>
            <w:tcW w:w="1279" w:type="dxa"/>
          </w:tcPr>
          <w:p w14:paraId="0F5F966C"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14 (3, 27)</w:t>
            </w:r>
          </w:p>
        </w:tc>
      </w:tr>
      <w:tr w:rsidR="00D259F0" w:rsidRPr="004F2D91" w14:paraId="7CAE89AB" w14:textId="77777777" w:rsidTr="00D80ED7">
        <w:tc>
          <w:tcPr>
            <w:tcW w:w="1811" w:type="dxa"/>
            <w:shd w:val="clear" w:color="auto" w:fill="auto"/>
          </w:tcPr>
          <w:p w14:paraId="4C0E3703"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val="en-US" w:bidi="ru-RU"/>
              </w:rPr>
            </w:pPr>
            <w:proofErr w:type="spellStart"/>
            <w:r w:rsidRPr="004F2D91">
              <w:rPr>
                <w:rFonts w:ascii="Times New Roman" w:eastAsia="SimSun" w:hAnsi="Times New Roman"/>
                <w:sz w:val="24"/>
                <w:szCs w:val="24"/>
                <w:lang w:bidi="ru-RU"/>
              </w:rPr>
              <w:t>Триглицеридте</w:t>
            </w:r>
            <w:proofErr w:type="spellEnd"/>
            <w:r w:rsidRPr="004F2D91">
              <w:rPr>
                <w:rFonts w:ascii="Times New Roman" w:eastAsia="SimSun" w:hAnsi="Times New Roman"/>
                <w:sz w:val="24"/>
                <w:szCs w:val="24"/>
                <w:lang w:val="kk-KZ" w:bidi="ru-RU"/>
              </w:rPr>
              <w:t>р</w:t>
            </w:r>
            <w:r w:rsidRPr="004F2D91">
              <w:rPr>
                <w:rFonts w:ascii="Times New Roman" w:eastAsia="SimSun" w:hAnsi="Times New Roman"/>
                <w:sz w:val="24"/>
                <w:szCs w:val="24"/>
                <w:lang w:bidi="ru-RU"/>
              </w:rPr>
              <w:t xml:space="preserve"> (</w:t>
            </w:r>
            <w:proofErr w:type="spellStart"/>
            <w:r w:rsidRPr="004F2D91">
              <w:rPr>
                <w:rFonts w:ascii="Times New Roman" w:eastAsia="SimSun" w:hAnsi="Times New Roman"/>
                <w:sz w:val="24"/>
                <w:szCs w:val="24"/>
                <w:lang w:bidi="ru-RU"/>
              </w:rPr>
              <w:t>ашқарын</w:t>
            </w:r>
            <w:proofErr w:type="spellEnd"/>
            <w:r w:rsidRPr="004F2D91">
              <w:rPr>
                <w:rFonts w:ascii="Times New Roman" w:eastAsia="SimSun" w:hAnsi="Times New Roman"/>
                <w:sz w:val="24"/>
                <w:szCs w:val="24"/>
                <w:lang w:val="kk-KZ" w:bidi="ru-RU"/>
              </w:rPr>
              <w:t>дағы</w:t>
            </w:r>
            <w:r w:rsidRPr="004F2D91">
              <w:rPr>
                <w:rFonts w:ascii="Times New Roman" w:eastAsia="SimSun" w:hAnsi="Times New Roman"/>
                <w:sz w:val="24"/>
                <w:szCs w:val="24"/>
                <w:lang w:bidi="ru-RU"/>
              </w:rPr>
              <w:t>)</w:t>
            </w:r>
            <w:r w:rsidR="005F476F" w:rsidRPr="004F2D91">
              <w:rPr>
                <w:rFonts w:ascii="Times New Roman" w:eastAsia="SimSun" w:hAnsi="Times New Roman"/>
                <w:sz w:val="24"/>
                <w:szCs w:val="24"/>
                <w:vertAlign w:val="superscript"/>
                <w:lang w:val="en-US" w:bidi="ru-RU"/>
              </w:rPr>
              <w:t>b</w:t>
            </w:r>
          </w:p>
        </w:tc>
        <w:tc>
          <w:tcPr>
            <w:tcW w:w="1450" w:type="dxa"/>
            <w:shd w:val="clear" w:color="auto" w:fill="auto"/>
          </w:tcPr>
          <w:p w14:paraId="5861551D"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90 (66, 128)</w:t>
            </w:r>
          </w:p>
        </w:tc>
        <w:tc>
          <w:tcPr>
            <w:tcW w:w="955" w:type="dxa"/>
            <w:shd w:val="clear" w:color="auto" w:fill="auto"/>
          </w:tcPr>
          <w:p w14:paraId="290B3060"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16 (−3, 44)</w:t>
            </w:r>
          </w:p>
        </w:tc>
        <w:tc>
          <w:tcPr>
            <w:tcW w:w="1279" w:type="dxa"/>
            <w:shd w:val="clear" w:color="auto" w:fill="auto"/>
          </w:tcPr>
          <w:p w14:paraId="2D4B8980"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9 (−8, 28)</w:t>
            </w:r>
          </w:p>
        </w:tc>
        <w:tc>
          <w:tcPr>
            <w:tcW w:w="1059" w:type="dxa"/>
            <w:shd w:val="clear" w:color="auto" w:fill="auto"/>
          </w:tcPr>
          <w:p w14:paraId="45E6B6EF"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89 (68, 126)</w:t>
            </w:r>
          </w:p>
        </w:tc>
        <w:tc>
          <w:tcPr>
            <w:tcW w:w="1346" w:type="dxa"/>
          </w:tcPr>
          <w:p w14:paraId="3F04DAF2"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−2 (−22, 18)</w:t>
            </w:r>
          </w:p>
        </w:tc>
        <w:tc>
          <w:tcPr>
            <w:tcW w:w="1279" w:type="dxa"/>
          </w:tcPr>
          <w:p w14:paraId="385053E0"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8 (−8, 38)</w:t>
            </w:r>
          </w:p>
        </w:tc>
      </w:tr>
      <w:tr w:rsidR="00D259F0" w:rsidRPr="004F2D91" w14:paraId="47F3CC10" w14:textId="77777777" w:rsidTr="00D80ED7">
        <w:tc>
          <w:tcPr>
            <w:tcW w:w="1811" w:type="dxa"/>
            <w:shd w:val="clear" w:color="auto" w:fill="auto"/>
          </w:tcPr>
          <w:p w14:paraId="4EE46865"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bidi="ru-RU"/>
              </w:rPr>
            </w:pPr>
            <w:r w:rsidRPr="004F2D91">
              <w:rPr>
                <w:rFonts w:ascii="Times New Roman" w:eastAsia="SimSun" w:hAnsi="Times New Roman"/>
                <w:sz w:val="24"/>
                <w:szCs w:val="24"/>
                <w:lang w:val="kk-KZ" w:bidi="ru-RU"/>
              </w:rPr>
              <w:t xml:space="preserve">Жалпы </w:t>
            </w:r>
            <w:r w:rsidRPr="004F2D91">
              <w:rPr>
                <w:rFonts w:ascii="Times New Roman" w:eastAsia="SimSun" w:hAnsi="Times New Roman"/>
                <w:sz w:val="24"/>
                <w:szCs w:val="24"/>
                <w:lang w:bidi="ru-RU"/>
              </w:rPr>
              <w:t>холестерин</w:t>
            </w:r>
            <w:r w:rsidRPr="004F2D91">
              <w:rPr>
                <w:rFonts w:ascii="Times New Roman" w:eastAsia="SimSun" w:hAnsi="Times New Roman"/>
                <w:sz w:val="24"/>
                <w:szCs w:val="24"/>
                <w:lang w:val="kk-KZ" w:bidi="ru-RU"/>
              </w:rPr>
              <w:t xml:space="preserve">нің ТЖЛП арақатынасы </w:t>
            </w:r>
          </w:p>
        </w:tc>
        <w:tc>
          <w:tcPr>
            <w:tcW w:w="1450" w:type="dxa"/>
            <w:shd w:val="clear" w:color="auto" w:fill="auto"/>
          </w:tcPr>
          <w:p w14:paraId="2B85CD86"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3.4 (2.9, 4.2)</w:t>
            </w:r>
          </w:p>
        </w:tc>
        <w:tc>
          <w:tcPr>
            <w:tcW w:w="955" w:type="dxa"/>
            <w:shd w:val="clear" w:color="auto" w:fill="auto"/>
          </w:tcPr>
          <w:p w14:paraId="472A578F"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0.2 (−0.1, 0.5)</w:t>
            </w:r>
          </w:p>
        </w:tc>
        <w:tc>
          <w:tcPr>
            <w:tcW w:w="1279" w:type="dxa"/>
            <w:shd w:val="clear" w:color="auto" w:fill="auto"/>
          </w:tcPr>
          <w:p w14:paraId="3E6DE689"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0.0 (−0.3, 0.3)</w:t>
            </w:r>
          </w:p>
        </w:tc>
        <w:tc>
          <w:tcPr>
            <w:tcW w:w="1059" w:type="dxa"/>
            <w:shd w:val="clear" w:color="auto" w:fill="auto"/>
          </w:tcPr>
          <w:p w14:paraId="1931EA97"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3.4 (2.9, 4.2)</w:t>
            </w:r>
          </w:p>
        </w:tc>
        <w:tc>
          <w:tcPr>
            <w:tcW w:w="1346" w:type="dxa"/>
          </w:tcPr>
          <w:p w14:paraId="2B016E03"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0.0 (−0.3, 0.3)</w:t>
            </w:r>
          </w:p>
        </w:tc>
        <w:tc>
          <w:tcPr>
            <w:tcW w:w="1279" w:type="dxa"/>
          </w:tcPr>
          <w:p w14:paraId="70E623AE" w14:textId="77777777" w:rsidR="00D259F0" w:rsidRPr="004F2D91" w:rsidRDefault="00D259F0" w:rsidP="00D259F0">
            <w:pPr>
              <w:autoSpaceDE w:val="0"/>
              <w:autoSpaceDN w:val="0"/>
              <w:adjustRightInd w:val="0"/>
              <w:spacing w:after="0" w:line="240" w:lineRule="auto"/>
              <w:rPr>
                <w:rFonts w:ascii="Times New Roman" w:eastAsia="SimSun" w:hAnsi="Times New Roman"/>
                <w:sz w:val="24"/>
                <w:szCs w:val="24"/>
                <w:lang w:eastAsia="ru-RU"/>
              </w:rPr>
            </w:pPr>
            <w:r w:rsidRPr="004F2D91">
              <w:rPr>
                <w:rFonts w:ascii="Times New Roman" w:eastAsia="SimSun" w:hAnsi="Times New Roman"/>
                <w:sz w:val="24"/>
                <w:szCs w:val="24"/>
                <w:lang w:eastAsia="ru-RU"/>
              </w:rPr>
              <w:t>0.0 (−0.3, 0.3)</w:t>
            </w:r>
          </w:p>
        </w:tc>
      </w:tr>
    </w:tbl>
    <w:p w14:paraId="6EE85368" w14:textId="77777777" w:rsidR="004F28D8" w:rsidRPr="004F2D91" w:rsidRDefault="004F28D8" w:rsidP="004F28D8">
      <w:pPr>
        <w:autoSpaceDE w:val="0"/>
        <w:autoSpaceDN w:val="0"/>
        <w:adjustRightInd w:val="0"/>
        <w:spacing w:after="0" w:line="240" w:lineRule="auto"/>
        <w:rPr>
          <w:rFonts w:ascii="Times New Roman" w:hAnsi="Times New Roman"/>
          <w:sz w:val="20"/>
          <w:szCs w:val="20"/>
          <w:lang w:val="kk-KZ" w:eastAsia="ru-RU"/>
        </w:rPr>
      </w:pPr>
      <w:r w:rsidRPr="004F2D91">
        <w:rPr>
          <w:rFonts w:ascii="Times New Roman" w:hAnsi="Times New Roman"/>
          <w:sz w:val="20"/>
          <w:szCs w:val="20"/>
          <w:lang w:eastAsia="ru-RU"/>
        </w:rPr>
        <w:t xml:space="preserve">ТДФ = </w:t>
      </w:r>
      <w:proofErr w:type="spellStart"/>
      <w:r w:rsidRPr="004F2D91">
        <w:rPr>
          <w:rFonts w:ascii="Times New Roman" w:hAnsi="Times New Roman"/>
          <w:sz w:val="20"/>
          <w:szCs w:val="20"/>
          <w:lang w:eastAsia="ru-RU"/>
        </w:rPr>
        <w:t>тенофовир</w:t>
      </w:r>
      <w:proofErr w:type="spellEnd"/>
      <w:r w:rsidRPr="004F2D91">
        <w:rPr>
          <w:rFonts w:ascii="Times New Roman" w:hAnsi="Times New Roman"/>
          <w:sz w:val="20"/>
          <w:szCs w:val="20"/>
          <w:lang w:eastAsia="ru-RU"/>
        </w:rPr>
        <w:t xml:space="preserve"> </w:t>
      </w:r>
      <w:proofErr w:type="spellStart"/>
      <w:r w:rsidRPr="004F2D91">
        <w:rPr>
          <w:rFonts w:ascii="Times New Roman" w:hAnsi="Times New Roman"/>
          <w:sz w:val="20"/>
          <w:szCs w:val="20"/>
          <w:lang w:eastAsia="ru-RU"/>
        </w:rPr>
        <w:t>дизопроксил</w:t>
      </w:r>
      <w:proofErr w:type="spellEnd"/>
      <w:r w:rsidRPr="004F2D91">
        <w:rPr>
          <w:rFonts w:ascii="Times New Roman" w:hAnsi="Times New Roman"/>
          <w:sz w:val="20"/>
          <w:szCs w:val="20"/>
          <w:lang w:eastAsia="ru-RU"/>
        </w:rPr>
        <w:t xml:space="preserve"> </w:t>
      </w:r>
      <w:proofErr w:type="spellStart"/>
      <w:r w:rsidRPr="004F2D91">
        <w:rPr>
          <w:rFonts w:ascii="Times New Roman" w:hAnsi="Times New Roman"/>
          <w:sz w:val="20"/>
          <w:szCs w:val="20"/>
          <w:lang w:eastAsia="ru-RU"/>
        </w:rPr>
        <w:t>фумарат</w:t>
      </w:r>
      <w:proofErr w:type="spellEnd"/>
      <w:r w:rsidR="009B1581" w:rsidRPr="004F2D91">
        <w:rPr>
          <w:rFonts w:ascii="Times New Roman" w:hAnsi="Times New Roman"/>
          <w:sz w:val="20"/>
          <w:szCs w:val="20"/>
          <w:lang w:val="kk-KZ" w:eastAsia="ru-RU"/>
        </w:rPr>
        <w:t>ы</w:t>
      </w:r>
    </w:p>
    <w:p w14:paraId="61D4B590" w14:textId="77777777" w:rsidR="004F28D8" w:rsidRPr="004F2D91" w:rsidRDefault="009B1581" w:rsidP="004F28D8">
      <w:pPr>
        <w:autoSpaceDE w:val="0"/>
        <w:autoSpaceDN w:val="0"/>
        <w:adjustRightInd w:val="0"/>
        <w:spacing w:after="0" w:line="240" w:lineRule="auto"/>
        <w:rPr>
          <w:rFonts w:ascii="Times New Roman" w:hAnsi="Times New Roman"/>
          <w:sz w:val="20"/>
          <w:szCs w:val="20"/>
          <w:lang w:val="kk-KZ" w:eastAsia="ru-RU"/>
        </w:rPr>
      </w:pPr>
      <w:r w:rsidRPr="004F2D91">
        <w:rPr>
          <w:rFonts w:ascii="Times New Roman" w:hAnsi="Times New Roman"/>
          <w:sz w:val="20"/>
          <w:szCs w:val="20"/>
          <w:lang w:eastAsia="ru-RU"/>
        </w:rPr>
        <w:t xml:space="preserve">ТАФ = </w:t>
      </w:r>
      <w:proofErr w:type="spellStart"/>
      <w:r w:rsidRPr="004F2D91">
        <w:rPr>
          <w:rFonts w:ascii="Times New Roman" w:hAnsi="Times New Roman"/>
          <w:sz w:val="20"/>
          <w:szCs w:val="20"/>
          <w:lang w:eastAsia="ru-RU"/>
        </w:rPr>
        <w:t>тенофовир</w:t>
      </w:r>
      <w:proofErr w:type="spellEnd"/>
      <w:r w:rsidRPr="004F2D91">
        <w:rPr>
          <w:rFonts w:ascii="Times New Roman" w:hAnsi="Times New Roman"/>
          <w:sz w:val="20"/>
          <w:szCs w:val="20"/>
          <w:lang w:eastAsia="ru-RU"/>
        </w:rPr>
        <w:t xml:space="preserve"> </w:t>
      </w:r>
      <w:proofErr w:type="spellStart"/>
      <w:r w:rsidR="004F28D8" w:rsidRPr="004F2D91">
        <w:rPr>
          <w:rFonts w:ascii="Times New Roman" w:hAnsi="Times New Roman"/>
          <w:sz w:val="20"/>
          <w:szCs w:val="20"/>
          <w:lang w:eastAsia="ru-RU"/>
        </w:rPr>
        <w:t>алафенамид</w:t>
      </w:r>
      <w:proofErr w:type="spellEnd"/>
      <w:r w:rsidR="00A933D8" w:rsidRPr="004F2D91">
        <w:rPr>
          <w:rFonts w:ascii="Times New Roman" w:hAnsi="Times New Roman"/>
          <w:sz w:val="20"/>
          <w:szCs w:val="20"/>
          <w:lang w:eastAsia="ru-RU"/>
        </w:rPr>
        <w:t xml:space="preserve"> </w:t>
      </w:r>
      <w:proofErr w:type="spellStart"/>
      <w:r w:rsidR="00A933D8" w:rsidRPr="004F2D91">
        <w:rPr>
          <w:rFonts w:ascii="Times New Roman" w:hAnsi="Times New Roman"/>
          <w:sz w:val="20"/>
          <w:szCs w:val="20"/>
          <w:lang w:eastAsia="ru-RU"/>
        </w:rPr>
        <w:t>фумарат</w:t>
      </w:r>
      <w:proofErr w:type="spellEnd"/>
      <w:r w:rsidRPr="004F2D91">
        <w:rPr>
          <w:rFonts w:ascii="Times New Roman" w:hAnsi="Times New Roman"/>
          <w:sz w:val="20"/>
          <w:szCs w:val="20"/>
          <w:lang w:val="kk-KZ" w:eastAsia="ru-RU"/>
        </w:rPr>
        <w:t>ы</w:t>
      </w:r>
    </w:p>
    <w:p w14:paraId="38464E06" w14:textId="77777777" w:rsidR="009B1581" w:rsidRPr="004F2D91" w:rsidRDefault="004F28D8" w:rsidP="008201FB">
      <w:pPr>
        <w:autoSpaceDE w:val="0"/>
        <w:autoSpaceDN w:val="0"/>
        <w:adjustRightInd w:val="0"/>
        <w:spacing w:after="0" w:line="240" w:lineRule="auto"/>
        <w:rPr>
          <w:rFonts w:ascii="Times New Roman" w:hAnsi="Times New Roman"/>
          <w:sz w:val="20"/>
          <w:szCs w:val="20"/>
          <w:lang w:val="kk-KZ" w:eastAsia="ru-RU"/>
        </w:rPr>
      </w:pPr>
      <w:r w:rsidRPr="004F2D91">
        <w:rPr>
          <w:rFonts w:ascii="Times New Roman" w:hAnsi="Times New Roman"/>
          <w:sz w:val="20"/>
          <w:szCs w:val="20"/>
          <w:lang w:val="kk-KZ" w:eastAsia="ru-RU"/>
        </w:rPr>
        <w:t xml:space="preserve">а. </w:t>
      </w:r>
      <w:r w:rsidR="009B1581" w:rsidRPr="004F2D91">
        <w:rPr>
          <w:rFonts w:ascii="Times New Roman" w:hAnsi="Times New Roman"/>
          <w:sz w:val="20"/>
          <w:szCs w:val="20"/>
          <w:lang w:val="kk-KZ" w:eastAsia="ru-RU"/>
        </w:rPr>
        <w:t xml:space="preserve">P-мәні Wilcoxon Rank Sum (Уилкоксон критерийі) тесті негізінде ТАФ және ТДФ </w:t>
      </w:r>
      <w:r w:rsidR="005F476F" w:rsidRPr="004F2D91">
        <w:rPr>
          <w:rFonts w:ascii="Times New Roman" w:hAnsi="Times New Roman"/>
          <w:sz w:val="20"/>
          <w:szCs w:val="20"/>
          <w:lang w:val="kk-KZ" w:eastAsia="ru-RU"/>
        </w:rPr>
        <w:t xml:space="preserve">48 аптадағы </w:t>
      </w:r>
      <w:r w:rsidR="009B1581" w:rsidRPr="004F2D91">
        <w:rPr>
          <w:rFonts w:ascii="Times New Roman" w:hAnsi="Times New Roman"/>
          <w:sz w:val="20"/>
          <w:szCs w:val="20"/>
          <w:lang w:val="kk-KZ" w:eastAsia="ru-RU"/>
        </w:rPr>
        <w:t>топтары арасындағы айырмашылық үшін есептелген және жалпы холестериннің бастапқы деңгейі, жоғары тығыздықтағы липопротеиндер, төмен тығыздықтағы липопротеиндер, триглицеридтер мен жалпы холестериннің ТЖЛП-ге арақатынасы бойынша орташа өзгерістер (Q1, Q3) үшін статистикалық маңызды (p &lt;0,001) болды.</w:t>
      </w:r>
    </w:p>
    <w:p w14:paraId="7C2C078E" w14:textId="77777777" w:rsidR="00D259F0" w:rsidRPr="004F2D91" w:rsidRDefault="00D259F0" w:rsidP="008201FB">
      <w:pPr>
        <w:autoSpaceDE w:val="0"/>
        <w:autoSpaceDN w:val="0"/>
        <w:adjustRightInd w:val="0"/>
        <w:spacing w:after="0" w:line="240" w:lineRule="auto"/>
        <w:rPr>
          <w:rFonts w:ascii="Times New Roman" w:hAnsi="Times New Roman"/>
          <w:sz w:val="20"/>
          <w:szCs w:val="20"/>
          <w:lang w:val="kk-KZ" w:eastAsia="ru-RU"/>
        </w:rPr>
      </w:pPr>
      <w:r w:rsidRPr="004F2D91">
        <w:rPr>
          <w:rFonts w:ascii="Times New Roman" w:hAnsi="Times New Roman"/>
          <w:sz w:val="20"/>
          <w:szCs w:val="20"/>
          <w:lang w:val="kk-KZ" w:eastAsia="ru-RU"/>
        </w:rPr>
        <w:t>b.ТАФ тобындағы триглицеридтер деңгейі (ашқарындағы) бар пациенттердің саны бастапқы деңгейінде N=235, 48-аптада N=225 және 96-аптада TAF-TAF тобында N=218 құрады.</w:t>
      </w:r>
    </w:p>
    <w:p w14:paraId="402AC873" w14:textId="77777777" w:rsidR="00B92FEE" w:rsidRPr="004F2D91" w:rsidRDefault="00B92FEE" w:rsidP="008E2FFE">
      <w:pPr>
        <w:widowControl w:val="0"/>
        <w:spacing w:after="0" w:line="240" w:lineRule="auto"/>
        <w:jc w:val="both"/>
        <w:outlineLvl w:val="0"/>
        <w:rPr>
          <w:rFonts w:ascii="Times New Roman" w:eastAsia="Times New Roman" w:hAnsi="Times New Roman"/>
          <w:b/>
          <w:bCs/>
          <w:sz w:val="24"/>
          <w:szCs w:val="24"/>
          <w:lang w:val="kk-KZ"/>
        </w:rPr>
      </w:pPr>
    </w:p>
    <w:p w14:paraId="4458B2FA" w14:textId="77777777" w:rsidR="00040E36" w:rsidRPr="004F2D91" w:rsidRDefault="00040E36" w:rsidP="00040E36">
      <w:pPr>
        <w:widowControl w:val="0"/>
        <w:spacing w:after="0" w:line="240" w:lineRule="auto"/>
        <w:jc w:val="both"/>
        <w:outlineLvl w:val="0"/>
        <w:rPr>
          <w:rFonts w:ascii="Times New Roman" w:eastAsia="Times New Roman" w:hAnsi="Times New Roman"/>
          <w:bCs/>
          <w:i/>
          <w:iCs/>
          <w:sz w:val="24"/>
          <w:szCs w:val="24"/>
          <w:lang w:val="kk-KZ"/>
        </w:rPr>
      </w:pPr>
      <w:r w:rsidRPr="004F2D91">
        <w:rPr>
          <w:rFonts w:ascii="Times New Roman" w:eastAsia="Times New Roman" w:hAnsi="Times New Roman"/>
          <w:bCs/>
          <w:i/>
          <w:iCs/>
          <w:sz w:val="24"/>
          <w:szCs w:val="24"/>
          <w:lang w:val="kk-KZ"/>
        </w:rPr>
        <w:t>4035 зерттеуіндегі бүйрек және/немесе бауыр жеткіліксіздігі</w:t>
      </w:r>
    </w:p>
    <w:p w14:paraId="19D6FA70" w14:textId="77777777" w:rsidR="00040E36" w:rsidRPr="004F2D91" w:rsidRDefault="00040E36" w:rsidP="00040E36">
      <w:pPr>
        <w:widowControl w:val="0"/>
        <w:spacing w:after="0" w:line="240" w:lineRule="auto"/>
        <w:jc w:val="both"/>
        <w:outlineLvl w:val="0"/>
        <w:rPr>
          <w:rFonts w:ascii="Times New Roman" w:eastAsia="Times New Roman" w:hAnsi="Times New Roman"/>
          <w:bCs/>
          <w:sz w:val="24"/>
          <w:szCs w:val="24"/>
          <w:lang w:val="kk-KZ"/>
        </w:rPr>
      </w:pPr>
      <w:r w:rsidRPr="004F2D91">
        <w:rPr>
          <w:rFonts w:ascii="Times New Roman" w:eastAsia="Times New Roman" w:hAnsi="Times New Roman"/>
          <w:bCs/>
          <w:sz w:val="24"/>
          <w:szCs w:val="24"/>
          <w:lang w:val="kk-KZ"/>
        </w:rPr>
        <w:t>4035 ашық клиникалық зерттеуі вирусологиялық тежелген ВГВ  инфекциясы бар пациенттерде вирусқа қарсы басқа режимнен тенофовир алафенамидке ауысудың тиімділігі мен қауіпсіздігін бағалады. Зерттеудің А бөлігі бүйректің орташа немесе ауыр жеткіліксіздігі бар (Кокрофт-Голт әдісі бойынша еШСЖ 15-тен 59 мл/мин-ге дейін; 1-когорта, N = 78) немесе бүйректің терминалды жеткіліксіздігі бар гемо диализдегі (Кокрофт-Голт әдісі бойынша еШСЖ &lt; 15 мл/мин) пациенттерді қамтыды (2-когорта, N=15).</w:t>
      </w:r>
      <w:r w:rsidR="00AA1954" w:rsidRPr="004F2D91">
        <w:rPr>
          <w:rFonts w:ascii="Times New Roman" w:eastAsia="Times New Roman" w:hAnsi="Times New Roman"/>
          <w:bCs/>
          <w:sz w:val="24"/>
          <w:szCs w:val="24"/>
          <w:lang w:val="kk-KZ"/>
        </w:rPr>
        <w:t xml:space="preserve"> </w:t>
      </w:r>
    </w:p>
    <w:p w14:paraId="67525774" w14:textId="77777777" w:rsidR="00721B19" w:rsidRPr="004F2D91" w:rsidRDefault="00721B19" w:rsidP="00721B19">
      <w:pPr>
        <w:widowControl w:val="0"/>
        <w:spacing w:after="0" w:line="240" w:lineRule="auto"/>
        <w:jc w:val="both"/>
        <w:outlineLvl w:val="0"/>
        <w:rPr>
          <w:rFonts w:ascii="Times New Roman" w:eastAsia="Times New Roman" w:hAnsi="Times New Roman"/>
          <w:bCs/>
          <w:sz w:val="24"/>
          <w:szCs w:val="24"/>
          <w:lang w:val="kk-KZ"/>
        </w:rPr>
      </w:pPr>
      <w:r w:rsidRPr="004F2D91">
        <w:rPr>
          <w:rFonts w:ascii="Times New Roman" w:eastAsia="Times New Roman" w:hAnsi="Times New Roman"/>
          <w:bCs/>
          <w:sz w:val="24"/>
          <w:szCs w:val="24"/>
          <w:lang w:val="kk-KZ"/>
        </w:rPr>
        <w:t>Зерттеудің В бөлігі бауырдың орташа немесе ауыр жеткіліксіздігі бар пациенттерді (N = 31) қамтыды (скрининг кезінде Чайлд-Пью бойынша В немесе С класы немесе скрининг кезінде кез келген CPT ≤ 12 балында анамнезінде ≥ 7 CPT балдың болуы).</w:t>
      </w:r>
    </w:p>
    <w:p w14:paraId="5CF1E2E4" w14:textId="77777777" w:rsidR="00721B19" w:rsidRPr="004F2D91" w:rsidRDefault="00721B19" w:rsidP="00721B19">
      <w:pPr>
        <w:widowControl w:val="0"/>
        <w:spacing w:after="0" w:line="240" w:lineRule="auto"/>
        <w:jc w:val="both"/>
        <w:outlineLvl w:val="0"/>
        <w:rPr>
          <w:rFonts w:ascii="Times New Roman" w:eastAsia="Times New Roman" w:hAnsi="Times New Roman"/>
          <w:bCs/>
          <w:sz w:val="24"/>
          <w:szCs w:val="24"/>
          <w:lang w:val="kk-KZ"/>
        </w:rPr>
      </w:pPr>
      <w:r w:rsidRPr="004F2D91">
        <w:rPr>
          <w:rFonts w:ascii="Times New Roman" w:eastAsia="Times New Roman" w:hAnsi="Times New Roman"/>
          <w:bCs/>
          <w:sz w:val="24"/>
          <w:szCs w:val="24"/>
          <w:lang w:val="kk-KZ"/>
        </w:rPr>
        <w:t>Бастапқы ақырғы нүктесі 24-аптада ВГВ ДНҚ&lt; 20 ХБ/мл құрайтын пациенттердің үлесі болды. 24 және 96-апталардағы екінші ақырғы тиімділік нүктелері ВГВ ДНҚ&lt; 20 ХБ/мл бар және анықталған/анықталмаған нысанасы бар (яғни, &lt; LLOD) пациенттердің үлесін, биохимиялық жауабы бар пациенттердің үлесін (АЛТ қалыпты деңгейі және АЛТ қалпына келтірілген деңгейі), серологиялық реакциясы бар пациенттердің үлесін (HBsAg жойылуы және анти-HBs сероконверсия және HBeAg жойылуы және  HBeAg-оң пациенттердегі анти-HBe сероконверсия) және CPT көрсеткіштерінің бастапқы деңгейімен салыстырғандағы өзгерісті және В бөлігіндегі бауыр функциясы бүзылған пациенттер үшін бауыр ауруының терминалды саты моделін (MELD) қамтыды.</w:t>
      </w:r>
    </w:p>
    <w:p w14:paraId="469A384B" w14:textId="77777777" w:rsidR="00721B19" w:rsidRPr="004F2D91" w:rsidRDefault="00721B19" w:rsidP="00721B19">
      <w:pPr>
        <w:widowControl w:val="0"/>
        <w:spacing w:after="0" w:line="240" w:lineRule="auto"/>
        <w:jc w:val="both"/>
        <w:outlineLvl w:val="0"/>
        <w:rPr>
          <w:rFonts w:ascii="Times New Roman" w:eastAsia="Times New Roman" w:hAnsi="Times New Roman"/>
          <w:bCs/>
          <w:i/>
          <w:iCs/>
          <w:sz w:val="24"/>
          <w:szCs w:val="24"/>
          <w:lang w:val="kk-KZ"/>
        </w:rPr>
      </w:pPr>
      <w:r w:rsidRPr="004F2D91">
        <w:rPr>
          <w:rFonts w:ascii="Times New Roman" w:eastAsia="Times New Roman" w:hAnsi="Times New Roman"/>
          <w:bCs/>
          <w:i/>
          <w:iCs/>
          <w:sz w:val="24"/>
          <w:szCs w:val="24"/>
          <w:lang w:val="kk-KZ"/>
        </w:rPr>
        <w:t>4035 зерттеуі, А бөлігіндегі бүйрек жеткіліксіздігі бар ересек пациенттер</w:t>
      </w:r>
    </w:p>
    <w:p w14:paraId="256E6B91" w14:textId="77777777" w:rsidR="00721B19" w:rsidRPr="004F2D91" w:rsidRDefault="00721B19" w:rsidP="00721B19">
      <w:pPr>
        <w:widowControl w:val="0"/>
        <w:spacing w:after="0" w:line="240" w:lineRule="auto"/>
        <w:jc w:val="both"/>
        <w:outlineLvl w:val="0"/>
        <w:rPr>
          <w:rFonts w:ascii="Times New Roman" w:eastAsia="Times New Roman" w:hAnsi="Times New Roman"/>
          <w:bCs/>
          <w:sz w:val="24"/>
          <w:szCs w:val="24"/>
          <w:lang w:val="kk-KZ"/>
        </w:rPr>
      </w:pPr>
      <w:r w:rsidRPr="004F2D91">
        <w:rPr>
          <w:rFonts w:ascii="Times New Roman" w:eastAsia="Times New Roman" w:hAnsi="Times New Roman"/>
          <w:bCs/>
          <w:sz w:val="24"/>
          <w:szCs w:val="24"/>
          <w:lang w:val="kk-KZ"/>
        </w:rPr>
        <w:t xml:space="preserve">Бастапқы деңгейінде А бөлігіндегі пациенттердің 98% (91/93) ВГВ ДНҚ деңгейі &lt; 20 ХБ/мл болды, ал 66% (61/93) ВГВ ДНҚ деңгейі анықталмады. Орташа жас 65 жасты құрады, 74% еркектер, 77% азиялықтар, 16% </w:t>
      </w:r>
      <w:r w:rsidR="00352A5E" w:rsidRPr="004F2D91">
        <w:rPr>
          <w:rFonts w:ascii="Times New Roman" w:eastAsia="Times New Roman" w:hAnsi="Times New Roman"/>
          <w:bCs/>
          <w:sz w:val="24"/>
          <w:szCs w:val="24"/>
          <w:lang w:val="kk-KZ"/>
        </w:rPr>
        <w:t>еуропалық</w:t>
      </w:r>
      <w:r w:rsidRPr="004F2D91">
        <w:rPr>
          <w:rFonts w:ascii="Times New Roman" w:eastAsia="Times New Roman" w:hAnsi="Times New Roman"/>
          <w:bCs/>
          <w:sz w:val="24"/>
          <w:szCs w:val="24"/>
          <w:lang w:val="kk-KZ"/>
        </w:rPr>
        <w:t xml:space="preserve"> нәсілділер және 83% -ында HBeAg-теріс болды. </w:t>
      </w:r>
    </w:p>
    <w:p w14:paraId="182156BF" w14:textId="77777777" w:rsidR="00721B19" w:rsidRPr="004F2D91" w:rsidRDefault="00721B19" w:rsidP="00721B19">
      <w:pPr>
        <w:widowControl w:val="0"/>
        <w:spacing w:after="0" w:line="240" w:lineRule="auto"/>
        <w:jc w:val="both"/>
        <w:outlineLvl w:val="0"/>
        <w:rPr>
          <w:rFonts w:ascii="Times New Roman" w:eastAsia="Times New Roman" w:hAnsi="Times New Roman"/>
          <w:bCs/>
          <w:sz w:val="24"/>
          <w:szCs w:val="24"/>
          <w:lang w:val="kk-KZ"/>
        </w:rPr>
      </w:pPr>
      <w:r w:rsidRPr="004F2D91">
        <w:rPr>
          <w:rFonts w:ascii="Times New Roman" w:eastAsia="Times New Roman" w:hAnsi="Times New Roman"/>
          <w:bCs/>
          <w:sz w:val="24"/>
          <w:szCs w:val="24"/>
          <w:lang w:val="kk-KZ"/>
        </w:rPr>
        <w:t xml:space="preserve">ВГВ емдеу үшін ең жиі қолданылатын вирусқа қарсы пероральді препараттарға тенофовир дизопроксил (N = 58), ламивудин (N = 46), адефовир дипивоксил (N = 46) және энтекавир (N = 43) кірді. Пациенттердің 97% және 95% -ында бастапқы деңгейінде сәйкесінше орталық зертханалық критерийлері және 2018 жылғы AASLD критерийлері негізінде АЛТ ≤ ҚЖШ болды; Кокрофт-Голт бойынша еШСЖ медианасы </w:t>
      </w:r>
      <w:r w:rsidRPr="004F2D91">
        <w:rPr>
          <w:rFonts w:ascii="Times New Roman" w:eastAsia="Times New Roman" w:hAnsi="Times New Roman"/>
          <w:bCs/>
          <w:sz w:val="24"/>
          <w:szCs w:val="24"/>
          <w:lang w:val="kk-KZ"/>
        </w:rPr>
        <w:lastRenderedPageBreak/>
        <w:t>43,7 мл/мин құрады (1-топта 45,7 мл/мин және 2-топта 7,32 мл/мин); және пациенттердің 34% - ында анамнезінде бауыр циррозы болды.</w:t>
      </w:r>
    </w:p>
    <w:p w14:paraId="52099249" w14:textId="77777777" w:rsidR="00721B19" w:rsidRPr="004F2D91" w:rsidRDefault="00721B19" w:rsidP="00721B19">
      <w:pPr>
        <w:widowControl w:val="0"/>
        <w:spacing w:after="0" w:line="240" w:lineRule="auto"/>
        <w:jc w:val="both"/>
        <w:outlineLvl w:val="0"/>
        <w:rPr>
          <w:rFonts w:ascii="Times New Roman" w:eastAsia="Times New Roman" w:hAnsi="Times New Roman"/>
          <w:bCs/>
          <w:sz w:val="24"/>
          <w:szCs w:val="24"/>
          <w:lang w:val="kk-KZ"/>
        </w:rPr>
      </w:pPr>
      <w:r w:rsidRPr="004F2D91">
        <w:rPr>
          <w:rFonts w:ascii="Times New Roman" w:eastAsia="Times New Roman" w:hAnsi="Times New Roman"/>
          <w:bCs/>
          <w:sz w:val="24"/>
          <w:szCs w:val="24"/>
          <w:lang w:val="kk-KZ"/>
        </w:rPr>
        <w:t>24 және 96-аптадағы 4035 зерттеуі, А  бөлігі аясындағы емдеу нәтижелері 10-кестеде келтірілген.</w:t>
      </w:r>
    </w:p>
    <w:p w14:paraId="543DDD80" w14:textId="77777777" w:rsidR="00721B19" w:rsidRPr="004F2D91" w:rsidRDefault="00721B19" w:rsidP="00721B19">
      <w:pPr>
        <w:widowControl w:val="0"/>
        <w:spacing w:after="0" w:line="240" w:lineRule="auto"/>
        <w:jc w:val="both"/>
        <w:outlineLvl w:val="0"/>
        <w:rPr>
          <w:rFonts w:ascii="Times New Roman" w:eastAsia="Times New Roman" w:hAnsi="Times New Roman"/>
          <w:bCs/>
          <w:sz w:val="24"/>
          <w:szCs w:val="24"/>
          <w:lang w:val="kk-KZ"/>
        </w:rPr>
      </w:pPr>
      <w:r w:rsidRPr="004F2D91">
        <w:rPr>
          <w:rFonts w:ascii="Times New Roman" w:eastAsia="Times New Roman" w:hAnsi="Times New Roman"/>
          <w:bCs/>
          <w:sz w:val="24"/>
          <w:szCs w:val="24"/>
          <w:lang w:val="kk-KZ"/>
        </w:rPr>
        <w:t>10-кесте: 24 және 96-аптада бүйрек жеткіліксіздігі бар пациенттер үшін тиімділік параметрлері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243"/>
        <w:gridCol w:w="1244"/>
        <w:gridCol w:w="1264"/>
        <w:gridCol w:w="1245"/>
        <w:gridCol w:w="1245"/>
        <w:gridCol w:w="1245"/>
      </w:tblGrid>
      <w:tr w:rsidR="00721B19" w:rsidRPr="004F2D91" w14:paraId="285F5591" w14:textId="77777777" w:rsidTr="00CF6099">
        <w:tc>
          <w:tcPr>
            <w:tcW w:w="1575" w:type="dxa"/>
            <w:shd w:val="clear" w:color="auto" w:fill="auto"/>
          </w:tcPr>
          <w:p w14:paraId="64674F50"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val="kk-KZ" w:eastAsia="ru-RU"/>
              </w:rPr>
            </w:pPr>
          </w:p>
        </w:tc>
        <w:tc>
          <w:tcPr>
            <w:tcW w:w="2487" w:type="dxa"/>
            <w:gridSpan w:val="2"/>
            <w:shd w:val="clear" w:color="auto" w:fill="auto"/>
          </w:tcPr>
          <w:p w14:paraId="6A5AABC4" w14:textId="77777777" w:rsidR="00721B19" w:rsidRPr="004F2D91" w:rsidRDefault="00721B19" w:rsidP="00CF6099">
            <w:pPr>
              <w:autoSpaceDE w:val="0"/>
              <w:autoSpaceDN w:val="0"/>
              <w:adjustRightInd w:val="0"/>
              <w:spacing w:after="0" w:line="240" w:lineRule="auto"/>
              <w:rPr>
                <w:rFonts w:ascii="Times New Roman" w:eastAsia="SimSun" w:hAnsi="Times New Roman"/>
                <w:b/>
                <w:sz w:val="24"/>
                <w:szCs w:val="24"/>
                <w:vertAlign w:val="superscript"/>
                <w:lang w:val="kk-KZ" w:eastAsia="ru-RU"/>
              </w:rPr>
            </w:pPr>
            <w:r w:rsidRPr="004F2D91">
              <w:rPr>
                <w:rFonts w:ascii="Times New Roman" w:eastAsia="SimSun" w:hAnsi="Times New Roman"/>
                <w:b/>
                <w:sz w:val="24"/>
                <w:szCs w:val="24"/>
                <w:lang w:eastAsia="ru-RU"/>
              </w:rPr>
              <w:t>1</w:t>
            </w:r>
            <w:r w:rsidRPr="004F2D91">
              <w:rPr>
                <w:rFonts w:ascii="Times New Roman" w:eastAsia="SimSun" w:hAnsi="Times New Roman"/>
                <w:b/>
                <w:sz w:val="24"/>
                <w:szCs w:val="24"/>
                <w:vertAlign w:val="superscript"/>
                <w:lang w:eastAsia="ru-RU"/>
              </w:rPr>
              <w:t>а</w:t>
            </w:r>
            <w:r w:rsidRPr="004F2D91">
              <w:rPr>
                <w:rFonts w:ascii="Times New Roman" w:eastAsia="SimSun" w:hAnsi="Times New Roman"/>
                <w:b/>
                <w:sz w:val="24"/>
                <w:szCs w:val="24"/>
                <w:vertAlign w:val="superscript"/>
                <w:lang w:val="kk-KZ" w:eastAsia="ru-RU"/>
              </w:rPr>
              <w:t xml:space="preserve"> </w:t>
            </w:r>
            <w:r w:rsidRPr="004F2D91">
              <w:rPr>
                <w:rFonts w:ascii="Times New Roman" w:eastAsia="SimSun" w:hAnsi="Times New Roman"/>
                <w:b/>
                <w:sz w:val="24"/>
                <w:szCs w:val="24"/>
                <w:lang w:val="kk-KZ" w:eastAsia="ru-RU"/>
              </w:rPr>
              <w:t>когорта</w:t>
            </w:r>
            <w:r w:rsidRPr="004F2D91">
              <w:rPr>
                <w:rFonts w:ascii="Times New Roman" w:eastAsia="SimSun" w:hAnsi="Times New Roman"/>
                <w:b/>
                <w:sz w:val="24"/>
                <w:szCs w:val="24"/>
                <w:vertAlign w:val="superscript"/>
                <w:lang w:val="kk-KZ" w:eastAsia="ru-RU"/>
              </w:rPr>
              <w:t xml:space="preserve"> </w:t>
            </w:r>
          </w:p>
          <w:p w14:paraId="337C7A23" w14:textId="77777777" w:rsidR="00721B19" w:rsidRPr="004F2D91" w:rsidRDefault="00721B19" w:rsidP="00CF6099">
            <w:pPr>
              <w:autoSpaceDE w:val="0"/>
              <w:autoSpaceDN w:val="0"/>
              <w:adjustRightInd w:val="0"/>
              <w:spacing w:after="0" w:line="240" w:lineRule="auto"/>
              <w:jc w:val="center"/>
              <w:rPr>
                <w:rFonts w:ascii="Times New Roman" w:eastAsia="SimSun" w:hAnsi="Times New Roman"/>
                <w:b/>
                <w:sz w:val="24"/>
                <w:szCs w:val="24"/>
                <w:lang w:eastAsia="ru-RU"/>
              </w:rPr>
            </w:pPr>
            <w:r w:rsidRPr="004F2D91">
              <w:rPr>
                <w:rFonts w:ascii="Times New Roman" w:eastAsia="SimSun" w:hAnsi="Times New Roman"/>
                <w:b/>
                <w:sz w:val="24"/>
                <w:szCs w:val="24"/>
                <w:lang w:eastAsia="ru-RU"/>
              </w:rPr>
              <w:t>(</w:t>
            </w:r>
            <w:r w:rsidRPr="004F2D91">
              <w:rPr>
                <w:rFonts w:ascii="Times New Roman" w:eastAsia="SimSun" w:hAnsi="Times New Roman"/>
                <w:b/>
                <w:sz w:val="24"/>
                <w:szCs w:val="24"/>
                <w:lang w:val="en-US" w:eastAsia="ru-RU"/>
              </w:rPr>
              <w:t>N=78</w:t>
            </w:r>
            <w:r w:rsidRPr="004F2D91">
              <w:rPr>
                <w:rFonts w:ascii="Times New Roman" w:eastAsia="SimSun" w:hAnsi="Times New Roman"/>
                <w:b/>
                <w:sz w:val="24"/>
                <w:szCs w:val="24"/>
                <w:lang w:eastAsia="ru-RU"/>
              </w:rPr>
              <w:t>)</w:t>
            </w:r>
          </w:p>
        </w:tc>
        <w:tc>
          <w:tcPr>
            <w:tcW w:w="2509" w:type="dxa"/>
            <w:gridSpan w:val="2"/>
            <w:shd w:val="clear" w:color="auto" w:fill="auto"/>
          </w:tcPr>
          <w:p w14:paraId="496654D3" w14:textId="77777777" w:rsidR="00721B19" w:rsidRPr="004F2D91" w:rsidRDefault="00721B19" w:rsidP="00CF6099">
            <w:pPr>
              <w:autoSpaceDE w:val="0"/>
              <w:autoSpaceDN w:val="0"/>
              <w:adjustRightInd w:val="0"/>
              <w:spacing w:after="0" w:line="240" w:lineRule="auto"/>
              <w:jc w:val="center"/>
              <w:rPr>
                <w:rFonts w:ascii="Times New Roman" w:eastAsia="SimSun" w:hAnsi="Times New Roman"/>
                <w:b/>
                <w:sz w:val="24"/>
                <w:szCs w:val="24"/>
                <w:vertAlign w:val="superscript"/>
                <w:lang w:val="kk-KZ" w:eastAsia="ru-RU"/>
              </w:rPr>
            </w:pPr>
            <w:r w:rsidRPr="004F2D91">
              <w:rPr>
                <w:rFonts w:ascii="Times New Roman" w:eastAsia="SimSun" w:hAnsi="Times New Roman"/>
                <w:b/>
                <w:sz w:val="24"/>
                <w:szCs w:val="24"/>
                <w:lang w:eastAsia="ru-RU"/>
              </w:rPr>
              <w:t>2</w:t>
            </w:r>
            <w:r w:rsidRPr="004F2D91">
              <w:rPr>
                <w:rFonts w:ascii="Times New Roman" w:eastAsia="SimSun" w:hAnsi="Times New Roman"/>
                <w:b/>
                <w:sz w:val="24"/>
                <w:szCs w:val="24"/>
                <w:vertAlign w:val="superscript"/>
                <w:lang w:val="en-US" w:eastAsia="ru-RU"/>
              </w:rPr>
              <w:t>b</w:t>
            </w:r>
            <w:r w:rsidRPr="004F2D91">
              <w:rPr>
                <w:rFonts w:ascii="Times New Roman" w:eastAsia="SimSun" w:hAnsi="Times New Roman"/>
                <w:b/>
                <w:sz w:val="24"/>
                <w:szCs w:val="24"/>
                <w:vertAlign w:val="superscript"/>
                <w:lang w:val="kk-KZ" w:eastAsia="ru-RU"/>
              </w:rPr>
              <w:t xml:space="preserve"> </w:t>
            </w:r>
            <w:r w:rsidRPr="004F2D91">
              <w:rPr>
                <w:rFonts w:ascii="Times New Roman" w:eastAsia="SimSun" w:hAnsi="Times New Roman"/>
                <w:b/>
                <w:sz w:val="24"/>
                <w:szCs w:val="24"/>
                <w:lang w:val="kk-KZ" w:eastAsia="ru-RU"/>
              </w:rPr>
              <w:t>когорта</w:t>
            </w:r>
          </w:p>
          <w:p w14:paraId="75D100C2" w14:textId="77777777" w:rsidR="00721B19" w:rsidRPr="004F2D91" w:rsidRDefault="00721B19" w:rsidP="00CF6099">
            <w:pPr>
              <w:autoSpaceDE w:val="0"/>
              <w:autoSpaceDN w:val="0"/>
              <w:adjustRightInd w:val="0"/>
              <w:spacing w:after="0" w:line="240" w:lineRule="auto"/>
              <w:jc w:val="center"/>
              <w:rPr>
                <w:rFonts w:ascii="Times New Roman" w:eastAsia="SimSun" w:hAnsi="Times New Roman"/>
                <w:b/>
                <w:sz w:val="24"/>
                <w:szCs w:val="24"/>
                <w:lang w:eastAsia="ru-RU"/>
              </w:rPr>
            </w:pPr>
            <w:r w:rsidRPr="004F2D91">
              <w:rPr>
                <w:rFonts w:ascii="Times New Roman" w:eastAsia="SimSun" w:hAnsi="Times New Roman"/>
                <w:b/>
                <w:sz w:val="24"/>
                <w:szCs w:val="24"/>
                <w:lang w:eastAsia="ru-RU"/>
              </w:rPr>
              <w:t>(</w:t>
            </w:r>
            <w:r w:rsidRPr="004F2D91">
              <w:rPr>
                <w:rFonts w:ascii="Times New Roman" w:eastAsia="SimSun" w:hAnsi="Times New Roman"/>
                <w:b/>
                <w:sz w:val="24"/>
                <w:szCs w:val="24"/>
                <w:lang w:val="en-US" w:eastAsia="ru-RU"/>
              </w:rPr>
              <w:t>N=15</w:t>
            </w:r>
            <w:r w:rsidRPr="004F2D91">
              <w:rPr>
                <w:rFonts w:ascii="Times New Roman" w:eastAsia="SimSun" w:hAnsi="Times New Roman"/>
                <w:b/>
                <w:sz w:val="24"/>
                <w:szCs w:val="24"/>
                <w:lang w:eastAsia="ru-RU"/>
              </w:rPr>
              <w:t>)</w:t>
            </w:r>
          </w:p>
        </w:tc>
        <w:tc>
          <w:tcPr>
            <w:tcW w:w="2490" w:type="dxa"/>
            <w:gridSpan w:val="2"/>
            <w:shd w:val="clear" w:color="auto" w:fill="auto"/>
          </w:tcPr>
          <w:p w14:paraId="6E171812" w14:textId="77777777" w:rsidR="00721B19" w:rsidRPr="004F2D91" w:rsidRDefault="00721B19" w:rsidP="00CF6099">
            <w:pPr>
              <w:autoSpaceDE w:val="0"/>
              <w:autoSpaceDN w:val="0"/>
              <w:adjustRightInd w:val="0"/>
              <w:spacing w:after="0" w:line="240" w:lineRule="auto"/>
              <w:jc w:val="center"/>
              <w:rPr>
                <w:rFonts w:ascii="Times New Roman" w:eastAsia="SimSun" w:hAnsi="Times New Roman"/>
                <w:b/>
                <w:sz w:val="24"/>
                <w:szCs w:val="24"/>
                <w:lang w:val="kk-KZ" w:eastAsia="ru-RU"/>
              </w:rPr>
            </w:pPr>
            <w:r w:rsidRPr="004F2D91">
              <w:rPr>
                <w:rFonts w:ascii="Times New Roman" w:eastAsia="SimSun" w:hAnsi="Times New Roman"/>
                <w:b/>
                <w:sz w:val="24"/>
                <w:szCs w:val="24"/>
                <w:lang w:val="kk-KZ" w:eastAsia="ru-RU"/>
              </w:rPr>
              <w:t>Жалпы</w:t>
            </w:r>
          </w:p>
          <w:p w14:paraId="070365A6" w14:textId="77777777" w:rsidR="00721B19" w:rsidRPr="004F2D91" w:rsidRDefault="00721B19" w:rsidP="00CF6099">
            <w:pPr>
              <w:autoSpaceDE w:val="0"/>
              <w:autoSpaceDN w:val="0"/>
              <w:adjustRightInd w:val="0"/>
              <w:spacing w:after="0" w:line="240" w:lineRule="auto"/>
              <w:jc w:val="center"/>
              <w:rPr>
                <w:rFonts w:ascii="Times New Roman" w:eastAsia="SimSun" w:hAnsi="Times New Roman"/>
                <w:b/>
                <w:sz w:val="24"/>
                <w:szCs w:val="24"/>
                <w:lang w:eastAsia="ru-RU"/>
              </w:rPr>
            </w:pPr>
            <w:r w:rsidRPr="004F2D91">
              <w:rPr>
                <w:rFonts w:ascii="Times New Roman" w:eastAsia="SimSun" w:hAnsi="Times New Roman"/>
                <w:b/>
                <w:sz w:val="24"/>
                <w:szCs w:val="24"/>
                <w:lang w:eastAsia="ru-RU"/>
              </w:rPr>
              <w:t>(</w:t>
            </w:r>
            <w:r w:rsidRPr="004F2D91">
              <w:rPr>
                <w:rFonts w:ascii="Times New Roman" w:eastAsia="SimSun" w:hAnsi="Times New Roman"/>
                <w:b/>
                <w:sz w:val="24"/>
                <w:szCs w:val="24"/>
                <w:lang w:val="en-US" w:eastAsia="ru-RU"/>
              </w:rPr>
              <w:t>N=</w:t>
            </w:r>
            <w:r w:rsidRPr="004F2D91">
              <w:rPr>
                <w:rFonts w:ascii="Times New Roman" w:eastAsia="SimSun" w:hAnsi="Times New Roman"/>
                <w:b/>
                <w:sz w:val="24"/>
                <w:szCs w:val="24"/>
                <w:lang w:eastAsia="ru-RU"/>
              </w:rPr>
              <w:t>93)</w:t>
            </w:r>
          </w:p>
        </w:tc>
      </w:tr>
      <w:tr w:rsidR="00721B19" w:rsidRPr="004F2D91" w14:paraId="33D738E1" w14:textId="77777777" w:rsidTr="00CF6099">
        <w:tc>
          <w:tcPr>
            <w:tcW w:w="1575" w:type="dxa"/>
            <w:shd w:val="clear" w:color="auto" w:fill="auto"/>
          </w:tcPr>
          <w:p w14:paraId="6C62615B"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eastAsia="ru-RU"/>
              </w:rPr>
            </w:pPr>
          </w:p>
        </w:tc>
        <w:tc>
          <w:tcPr>
            <w:tcW w:w="1243" w:type="dxa"/>
            <w:shd w:val="clear" w:color="auto" w:fill="auto"/>
          </w:tcPr>
          <w:p w14:paraId="153DDD6B"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val="kk-KZ" w:eastAsia="ru-RU"/>
              </w:rPr>
            </w:pPr>
            <w:r w:rsidRPr="004F2D91">
              <w:rPr>
                <w:rFonts w:ascii="Times New Roman" w:eastAsia="SimSun" w:hAnsi="Times New Roman"/>
                <w:bCs/>
                <w:sz w:val="24"/>
                <w:szCs w:val="24"/>
                <w:lang w:eastAsia="ru-RU"/>
              </w:rPr>
              <w:t>24</w:t>
            </w:r>
            <w:r w:rsidRPr="004F2D91">
              <w:rPr>
                <w:rFonts w:ascii="Times New Roman" w:eastAsia="SimSun" w:hAnsi="Times New Roman"/>
                <w:bCs/>
                <w:sz w:val="24"/>
                <w:szCs w:val="24"/>
                <w:lang w:val="kk-KZ" w:eastAsia="ru-RU"/>
              </w:rPr>
              <w:t>-апта</w:t>
            </w:r>
          </w:p>
        </w:tc>
        <w:tc>
          <w:tcPr>
            <w:tcW w:w="1244" w:type="dxa"/>
            <w:shd w:val="clear" w:color="auto" w:fill="auto"/>
          </w:tcPr>
          <w:p w14:paraId="01640101"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val="kk-KZ" w:eastAsia="ru-RU"/>
              </w:rPr>
            </w:pPr>
            <w:r w:rsidRPr="004F2D91">
              <w:rPr>
                <w:rFonts w:ascii="Times New Roman" w:eastAsia="SimSun" w:hAnsi="Times New Roman"/>
                <w:bCs/>
                <w:sz w:val="24"/>
                <w:szCs w:val="24"/>
                <w:lang w:eastAsia="ru-RU"/>
              </w:rPr>
              <w:t>96</w:t>
            </w:r>
            <w:r w:rsidRPr="004F2D91">
              <w:rPr>
                <w:rFonts w:ascii="Times New Roman" w:eastAsia="SimSun" w:hAnsi="Times New Roman"/>
                <w:bCs/>
                <w:sz w:val="24"/>
                <w:szCs w:val="24"/>
                <w:lang w:val="kk-KZ" w:eastAsia="ru-RU"/>
              </w:rPr>
              <w:t>-апта</w:t>
            </w:r>
          </w:p>
        </w:tc>
        <w:tc>
          <w:tcPr>
            <w:tcW w:w="1264" w:type="dxa"/>
            <w:shd w:val="clear" w:color="auto" w:fill="auto"/>
          </w:tcPr>
          <w:p w14:paraId="74874080"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val="kk-KZ" w:eastAsia="ru-RU"/>
              </w:rPr>
            </w:pPr>
            <w:r w:rsidRPr="004F2D91">
              <w:rPr>
                <w:rFonts w:ascii="Times New Roman" w:eastAsia="SimSun" w:hAnsi="Times New Roman"/>
                <w:bCs/>
                <w:sz w:val="24"/>
                <w:szCs w:val="24"/>
                <w:lang w:eastAsia="ru-RU"/>
              </w:rPr>
              <w:t>24</w:t>
            </w:r>
            <w:r w:rsidRPr="004F2D91">
              <w:rPr>
                <w:rFonts w:ascii="Times New Roman" w:eastAsia="SimSun" w:hAnsi="Times New Roman"/>
                <w:bCs/>
                <w:sz w:val="24"/>
                <w:szCs w:val="24"/>
                <w:lang w:val="kk-KZ" w:eastAsia="ru-RU"/>
              </w:rPr>
              <w:t>-апта</w:t>
            </w:r>
          </w:p>
        </w:tc>
        <w:tc>
          <w:tcPr>
            <w:tcW w:w="1245" w:type="dxa"/>
            <w:shd w:val="clear" w:color="auto" w:fill="auto"/>
          </w:tcPr>
          <w:p w14:paraId="03C27719"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val="kk-KZ" w:eastAsia="ru-RU"/>
              </w:rPr>
            </w:pPr>
            <w:r w:rsidRPr="004F2D91">
              <w:rPr>
                <w:rFonts w:ascii="Times New Roman" w:eastAsia="SimSun" w:hAnsi="Times New Roman"/>
                <w:bCs/>
                <w:sz w:val="24"/>
                <w:szCs w:val="24"/>
                <w:lang w:eastAsia="ru-RU"/>
              </w:rPr>
              <w:t>96</w:t>
            </w:r>
            <w:r w:rsidRPr="004F2D91">
              <w:rPr>
                <w:rFonts w:ascii="Times New Roman" w:eastAsia="SimSun" w:hAnsi="Times New Roman"/>
                <w:bCs/>
                <w:sz w:val="24"/>
                <w:szCs w:val="24"/>
                <w:lang w:val="kk-KZ" w:eastAsia="ru-RU"/>
              </w:rPr>
              <w:t>-апта</w:t>
            </w:r>
          </w:p>
        </w:tc>
        <w:tc>
          <w:tcPr>
            <w:tcW w:w="1245" w:type="dxa"/>
            <w:shd w:val="clear" w:color="auto" w:fill="auto"/>
          </w:tcPr>
          <w:p w14:paraId="565FBE31"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val="kk-KZ" w:eastAsia="ru-RU"/>
              </w:rPr>
            </w:pPr>
            <w:r w:rsidRPr="004F2D91">
              <w:rPr>
                <w:rFonts w:ascii="Times New Roman" w:eastAsia="SimSun" w:hAnsi="Times New Roman"/>
                <w:bCs/>
                <w:sz w:val="24"/>
                <w:szCs w:val="24"/>
                <w:lang w:eastAsia="ru-RU"/>
              </w:rPr>
              <w:t>24</w:t>
            </w:r>
            <w:r w:rsidRPr="004F2D91">
              <w:rPr>
                <w:rFonts w:ascii="Times New Roman" w:eastAsia="SimSun" w:hAnsi="Times New Roman"/>
                <w:bCs/>
                <w:sz w:val="24"/>
                <w:szCs w:val="24"/>
                <w:lang w:val="kk-KZ" w:eastAsia="ru-RU"/>
              </w:rPr>
              <w:t>-апта</w:t>
            </w:r>
          </w:p>
        </w:tc>
        <w:tc>
          <w:tcPr>
            <w:tcW w:w="1245" w:type="dxa"/>
            <w:shd w:val="clear" w:color="auto" w:fill="auto"/>
          </w:tcPr>
          <w:p w14:paraId="32103BE9"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vertAlign w:val="superscript"/>
                <w:lang w:val="en-US" w:eastAsia="ru-RU"/>
              </w:rPr>
            </w:pPr>
            <w:r w:rsidRPr="004F2D91">
              <w:rPr>
                <w:rFonts w:ascii="Times New Roman" w:eastAsia="SimSun" w:hAnsi="Times New Roman"/>
                <w:bCs/>
                <w:sz w:val="24"/>
                <w:szCs w:val="24"/>
                <w:lang w:eastAsia="ru-RU"/>
              </w:rPr>
              <w:t>96</w:t>
            </w:r>
            <w:r w:rsidRPr="004F2D91">
              <w:rPr>
                <w:rFonts w:ascii="Times New Roman" w:eastAsia="SimSun" w:hAnsi="Times New Roman"/>
                <w:bCs/>
                <w:sz w:val="24"/>
                <w:szCs w:val="24"/>
                <w:lang w:val="kk-KZ" w:eastAsia="ru-RU"/>
              </w:rPr>
              <w:t>-апта</w:t>
            </w:r>
            <w:r w:rsidR="00F61596" w:rsidRPr="004F2D91">
              <w:rPr>
                <w:rFonts w:ascii="Times New Roman" w:eastAsia="SimSun" w:hAnsi="Times New Roman"/>
                <w:bCs/>
                <w:sz w:val="24"/>
                <w:szCs w:val="24"/>
                <w:vertAlign w:val="superscript"/>
                <w:lang w:val="en-US" w:eastAsia="ru-RU"/>
              </w:rPr>
              <w:t>d</w:t>
            </w:r>
          </w:p>
        </w:tc>
      </w:tr>
      <w:tr w:rsidR="00721B19" w:rsidRPr="004F2D91" w14:paraId="44204D5C" w14:textId="77777777" w:rsidTr="00CF6099">
        <w:tc>
          <w:tcPr>
            <w:tcW w:w="9061" w:type="dxa"/>
            <w:gridSpan w:val="7"/>
            <w:shd w:val="clear" w:color="auto" w:fill="auto"/>
          </w:tcPr>
          <w:p w14:paraId="62ADE468" w14:textId="77777777" w:rsidR="00721B19" w:rsidRPr="004F2D91" w:rsidRDefault="00F61596" w:rsidP="00CF6099">
            <w:pPr>
              <w:autoSpaceDE w:val="0"/>
              <w:autoSpaceDN w:val="0"/>
              <w:adjustRightInd w:val="0"/>
              <w:spacing w:after="0" w:line="240" w:lineRule="auto"/>
              <w:jc w:val="both"/>
              <w:rPr>
                <w:rFonts w:ascii="Times New Roman" w:eastAsia="SimSun" w:hAnsi="Times New Roman"/>
                <w:b/>
                <w:sz w:val="24"/>
                <w:szCs w:val="24"/>
                <w:lang w:eastAsia="ru-RU"/>
              </w:rPr>
            </w:pPr>
            <w:r w:rsidRPr="004F2D91">
              <w:rPr>
                <w:rFonts w:ascii="Times New Roman" w:eastAsia="SimSun" w:hAnsi="Times New Roman"/>
                <w:b/>
                <w:sz w:val="24"/>
                <w:szCs w:val="24"/>
                <w:lang w:val="kk-KZ" w:eastAsia="ru-RU"/>
              </w:rPr>
              <w:t xml:space="preserve">ВГВ </w:t>
            </w:r>
            <w:r w:rsidRPr="004F2D91">
              <w:rPr>
                <w:rFonts w:ascii="Times New Roman" w:eastAsia="SimSun" w:hAnsi="Times New Roman"/>
                <w:b/>
                <w:sz w:val="24"/>
                <w:szCs w:val="24"/>
                <w:lang w:eastAsia="ru-RU"/>
              </w:rPr>
              <w:t>ДН</w:t>
            </w:r>
            <w:r w:rsidRPr="004F2D91">
              <w:rPr>
                <w:rFonts w:ascii="Times New Roman" w:eastAsia="SimSun" w:hAnsi="Times New Roman"/>
                <w:b/>
                <w:sz w:val="24"/>
                <w:szCs w:val="24"/>
                <w:lang w:val="kk-KZ" w:eastAsia="ru-RU"/>
              </w:rPr>
              <w:t>Қ</w:t>
            </w:r>
            <w:r w:rsidR="00721B19" w:rsidRPr="004F2D91">
              <w:rPr>
                <w:rFonts w:ascii="Times New Roman" w:eastAsia="SimSun" w:hAnsi="Times New Roman"/>
                <w:b/>
                <w:sz w:val="24"/>
                <w:szCs w:val="24"/>
                <w:vertAlign w:val="superscript"/>
                <w:lang w:eastAsia="ru-RU"/>
              </w:rPr>
              <w:t>с</w:t>
            </w:r>
          </w:p>
        </w:tc>
      </w:tr>
      <w:tr w:rsidR="00721B19" w:rsidRPr="004F2D91" w14:paraId="55B8971D" w14:textId="77777777" w:rsidTr="00CF6099">
        <w:tc>
          <w:tcPr>
            <w:tcW w:w="1575" w:type="dxa"/>
            <w:shd w:val="clear" w:color="auto" w:fill="auto"/>
          </w:tcPr>
          <w:p w14:paraId="2644ABA0" w14:textId="77777777" w:rsidR="00721B19" w:rsidRPr="004F2D91" w:rsidRDefault="00F61596"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sz w:val="24"/>
                <w:szCs w:val="24"/>
                <w:lang w:val="kk-KZ" w:eastAsia="ru-RU"/>
              </w:rPr>
              <w:t xml:space="preserve">ВГВ </w:t>
            </w:r>
            <w:r w:rsidRPr="004F2D91">
              <w:rPr>
                <w:rFonts w:ascii="Times New Roman" w:eastAsia="SimSun" w:hAnsi="Times New Roman"/>
                <w:sz w:val="24"/>
                <w:szCs w:val="24"/>
                <w:lang w:eastAsia="ru-RU"/>
              </w:rPr>
              <w:t>ДН</w:t>
            </w:r>
            <w:r w:rsidRPr="004F2D91">
              <w:rPr>
                <w:rFonts w:ascii="Times New Roman" w:eastAsia="SimSun" w:hAnsi="Times New Roman"/>
                <w:sz w:val="24"/>
                <w:szCs w:val="24"/>
                <w:lang w:val="kk-KZ" w:eastAsia="ru-RU"/>
              </w:rPr>
              <w:t>Қ</w:t>
            </w:r>
            <w:r w:rsidRPr="004F2D91">
              <w:rPr>
                <w:rFonts w:ascii="Times New Roman" w:eastAsia="SimSun" w:hAnsi="Times New Roman"/>
                <w:b/>
                <w:sz w:val="24"/>
                <w:szCs w:val="24"/>
                <w:lang w:val="kk-KZ" w:eastAsia="ru-RU"/>
              </w:rPr>
              <w:t xml:space="preserve"> </w:t>
            </w:r>
            <w:r w:rsidR="00721B19" w:rsidRPr="004F2D91">
              <w:rPr>
                <w:rFonts w:ascii="Times New Roman" w:eastAsia="SimSun" w:hAnsi="Times New Roman"/>
                <w:bCs/>
                <w:sz w:val="24"/>
                <w:szCs w:val="24"/>
                <w:lang w:val="en-US" w:eastAsia="ru-RU"/>
              </w:rPr>
              <w:t>&lt;</w:t>
            </w:r>
            <w:r w:rsidR="00721B19" w:rsidRPr="004F2D91">
              <w:rPr>
                <w:rFonts w:ascii="Times New Roman" w:eastAsia="SimSun" w:hAnsi="Times New Roman"/>
                <w:bCs/>
                <w:sz w:val="24"/>
                <w:szCs w:val="24"/>
                <w:lang w:eastAsia="ru-RU"/>
              </w:rPr>
              <w:t xml:space="preserve">20 </w:t>
            </w:r>
            <w:r w:rsidRPr="004F2D91">
              <w:rPr>
                <w:rFonts w:ascii="Times New Roman" w:eastAsia="SimSun" w:hAnsi="Times New Roman"/>
                <w:bCs/>
                <w:sz w:val="24"/>
                <w:szCs w:val="24"/>
                <w:lang w:val="kk-KZ" w:eastAsia="ru-RU"/>
              </w:rPr>
              <w:t>ХБ</w:t>
            </w:r>
            <w:r w:rsidR="00721B19" w:rsidRPr="004F2D91">
              <w:rPr>
                <w:rFonts w:ascii="Times New Roman" w:eastAsia="SimSun" w:hAnsi="Times New Roman"/>
                <w:bCs/>
                <w:sz w:val="24"/>
                <w:szCs w:val="24"/>
                <w:lang w:eastAsia="ru-RU"/>
              </w:rPr>
              <w:t>/мл</w:t>
            </w:r>
          </w:p>
        </w:tc>
        <w:tc>
          <w:tcPr>
            <w:tcW w:w="1243" w:type="dxa"/>
            <w:shd w:val="clear" w:color="auto" w:fill="auto"/>
          </w:tcPr>
          <w:p w14:paraId="3378CD80"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eastAsia="ru-RU"/>
              </w:rPr>
              <w:t>76/78 (97.4%)</w:t>
            </w:r>
          </w:p>
        </w:tc>
        <w:tc>
          <w:tcPr>
            <w:tcW w:w="1244" w:type="dxa"/>
            <w:shd w:val="clear" w:color="auto" w:fill="auto"/>
          </w:tcPr>
          <w:p w14:paraId="3C708011"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eastAsia="ru-RU"/>
              </w:rPr>
              <w:t>65/78 (83.3%)</w:t>
            </w:r>
          </w:p>
        </w:tc>
        <w:tc>
          <w:tcPr>
            <w:tcW w:w="1264" w:type="dxa"/>
            <w:shd w:val="clear" w:color="auto" w:fill="auto"/>
          </w:tcPr>
          <w:p w14:paraId="42EDDA7A"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eastAsia="ru-RU"/>
              </w:rPr>
              <w:t>15/15 (100.0%)</w:t>
            </w:r>
          </w:p>
        </w:tc>
        <w:tc>
          <w:tcPr>
            <w:tcW w:w="1245" w:type="dxa"/>
            <w:shd w:val="clear" w:color="auto" w:fill="auto"/>
          </w:tcPr>
          <w:p w14:paraId="39E34D0B"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eastAsia="ru-RU"/>
              </w:rPr>
              <w:t>13/15 (86.7%)</w:t>
            </w:r>
          </w:p>
        </w:tc>
        <w:tc>
          <w:tcPr>
            <w:tcW w:w="1245" w:type="dxa"/>
            <w:shd w:val="clear" w:color="auto" w:fill="auto"/>
          </w:tcPr>
          <w:p w14:paraId="600F66DA"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eastAsia="ru-RU"/>
              </w:rPr>
              <w:t>91/93 (97.8%)</w:t>
            </w:r>
          </w:p>
        </w:tc>
        <w:tc>
          <w:tcPr>
            <w:tcW w:w="1245" w:type="dxa"/>
            <w:shd w:val="clear" w:color="auto" w:fill="auto"/>
          </w:tcPr>
          <w:p w14:paraId="49E99A74"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eastAsia="ru-RU"/>
              </w:rPr>
              <w:t>78/93</w:t>
            </w:r>
          </w:p>
          <w:p w14:paraId="21D72524"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eastAsia="ru-RU"/>
              </w:rPr>
              <w:t>(83.9%)</w:t>
            </w:r>
          </w:p>
        </w:tc>
      </w:tr>
      <w:tr w:rsidR="00721B19" w:rsidRPr="004F2D91" w14:paraId="40014194" w14:textId="77777777" w:rsidTr="00CF6099">
        <w:tc>
          <w:tcPr>
            <w:tcW w:w="9061" w:type="dxa"/>
            <w:gridSpan w:val="7"/>
            <w:shd w:val="clear" w:color="auto" w:fill="auto"/>
          </w:tcPr>
          <w:p w14:paraId="258A26DA"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
                <w:sz w:val="24"/>
                <w:szCs w:val="24"/>
                <w:lang w:eastAsia="ru-RU"/>
              </w:rPr>
            </w:pPr>
            <w:proofErr w:type="spellStart"/>
            <w:r w:rsidRPr="004F2D91">
              <w:rPr>
                <w:rFonts w:ascii="Times New Roman" w:eastAsia="SimSun" w:hAnsi="Times New Roman"/>
                <w:b/>
                <w:sz w:val="24"/>
                <w:szCs w:val="24"/>
                <w:lang w:eastAsia="ru-RU"/>
              </w:rPr>
              <w:t>АЛТ</w:t>
            </w:r>
            <w:r w:rsidRPr="004F2D91">
              <w:rPr>
                <w:rFonts w:ascii="Times New Roman" w:eastAsia="SimSun" w:hAnsi="Times New Roman"/>
                <w:b/>
                <w:sz w:val="24"/>
                <w:szCs w:val="24"/>
                <w:vertAlign w:val="superscript"/>
                <w:lang w:eastAsia="ru-RU"/>
              </w:rPr>
              <w:t>с</w:t>
            </w:r>
            <w:proofErr w:type="spellEnd"/>
          </w:p>
        </w:tc>
      </w:tr>
      <w:tr w:rsidR="00721B19" w:rsidRPr="004F2D91" w14:paraId="1C21CE57" w14:textId="77777777" w:rsidTr="00CF6099">
        <w:tc>
          <w:tcPr>
            <w:tcW w:w="1575" w:type="dxa"/>
            <w:shd w:val="clear" w:color="auto" w:fill="auto"/>
          </w:tcPr>
          <w:p w14:paraId="0B3D9014" w14:textId="77777777" w:rsidR="00721B19" w:rsidRPr="004F2D91" w:rsidRDefault="00F61596"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val="kk-KZ" w:eastAsia="ru-RU"/>
              </w:rPr>
              <w:t>Қалыпты</w:t>
            </w:r>
            <w:r w:rsidR="00721B19" w:rsidRPr="004F2D91">
              <w:rPr>
                <w:rFonts w:ascii="Times New Roman" w:eastAsia="SimSun" w:hAnsi="Times New Roman"/>
                <w:bCs/>
                <w:sz w:val="24"/>
                <w:szCs w:val="24"/>
                <w:lang w:eastAsia="ru-RU"/>
              </w:rPr>
              <w:t xml:space="preserve"> АЛТ (</w:t>
            </w:r>
            <w:r w:rsidRPr="004F2D91">
              <w:rPr>
                <w:rFonts w:ascii="Times New Roman" w:eastAsia="SimSun" w:hAnsi="Times New Roman"/>
                <w:bCs/>
                <w:sz w:val="24"/>
                <w:szCs w:val="24"/>
                <w:lang w:val="kk-KZ" w:eastAsia="ru-RU"/>
              </w:rPr>
              <w:t xml:space="preserve">орталық </w:t>
            </w:r>
            <w:r w:rsidR="00721B19" w:rsidRPr="004F2D91">
              <w:rPr>
                <w:rFonts w:ascii="Times New Roman" w:eastAsia="SimSun" w:hAnsi="Times New Roman"/>
                <w:bCs/>
                <w:sz w:val="24"/>
                <w:szCs w:val="24"/>
                <w:lang w:eastAsia="ru-RU"/>
              </w:rPr>
              <w:t xml:space="preserve"> </w:t>
            </w:r>
            <w:r w:rsidRPr="004F2D91">
              <w:rPr>
                <w:rFonts w:ascii="Times New Roman" w:eastAsia="SimSun" w:hAnsi="Times New Roman"/>
                <w:bCs/>
                <w:sz w:val="24"/>
                <w:szCs w:val="24"/>
                <w:lang w:val="kk-KZ" w:eastAsia="ru-RU"/>
              </w:rPr>
              <w:t>зертхана</w:t>
            </w:r>
            <w:r w:rsidR="00721B19" w:rsidRPr="004F2D91">
              <w:rPr>
                <w:rFonts w:ascii="Times New Roman" w:eastAsia="SimSun" w:hAnsi="Times New Roman"/>
                <w:bCs/>
                <w:sz w:val="24"/>
                <w:szCs w:val="24"/>
                <w:lang w:eastAsia="ru-RU"/>
              </w:rPr>
              <w:t>)</w:t>
            </w:r>
          </w:p>
        </w:tc>
        <w:tc>
          <w:tcPr>
            <w:tcW w:w="1243" w:type="dxa"/>
            <w:shd w:val="clear" w:color="auto" w:fill="auto"/>
          </w:tcPr>
          <w:p w14:paraId="53CD036A"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eastAsia="ru-RU"/>
              </w:rPr>
              <w:t>72/78 (92.3%)</w:t>
            </w:r>
          </w:p>
        </w:tc>
        <w:tc>
          <w:tcPr>
            <w:tcW w:w="1244" w:type="dxa"/>
            <w:shd w:val="clear" w:color="auto" w:fill="auto"/>
          </w:tcPr>
          <w:p w14:paraId="7B08E387"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eastAsia="ru-RU"/>
              </w:rPr>
              <w:t>64/78 (82.1%)</w:t>
            </w:r>
          </w:p>
        </w:tc>
        <w:tc>
          <w:tcPr>
            <w:tcW w:w="1264" w:type="dxa"/>
            <w:shd w:val="clear" w:color="auto" w:fill="auto"/>
          </w:tcPr>
          <w:p w14:paraId="1F0DB312"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eastAsia="ru-RU"/>
              </w:rPr>
              <w:t>14/15 (93.3%)</w:t>
            </w:r>
          </w:p>
        </w:tc>
        <w:tc>
          <w:tcPr>
            <w:tcW w:w="1245" w:type="dxa"/>
            <w:shd w:val="clear" w:color="auto" w:fill="auto"/>
          </w:tcPr>
          <w:p w14:paraId="6B9B8B49"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eastAsia="ru-RU"/>
              </w:rPr>
              <w:t>13/15 (86.7%)</w:t>
            </w:r>
          </w:p>
        </w:tc>
        <w:tc>
          <w:tcPr>
            <w:tcW w:w="1245" w:type="dxa"/>
            <w:shd w:val="clear" w:color="auto" w:fill="auto"/>
          </w:tcPr>
          <w:p w14:paraId="493B4FE1"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eastAsia="ru-RU"/>
              </w:rPr>
              <w:t>86/93 (92.5%)</w:t>
            </w:r>
          </w:p>
        </w:tc>
        <w:tc>
          <w:tcPr>
            <w:tcW w:w="1245" w:type="dxa"/>
            <w:shd w:val="clear" w:color="auto" w:fill="auto"/>
          </w:tcPr>
          <w:p w14:paraId="037434FF"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eastAsia="ru-RU"/>
              </w:rPr>
              <w:t>77/93 (82.8%)</w:t>
            </w:r>
          </w:p>
        </w:tc>
      </w:tr>
      <w:tr w:rsidR="00721B19" w:rsidRPr="004F2D91" w14:paraId="4E939643" w14:textId="77777777" w:rsidTr="00CF6099">
        <w:tc>
          <w:tcPr>
            <w:tcW w:w="1575" w:type="dxa"/>
            <w:shd w:val="clear" w:color="auto" w:fill="auto"/>
          </w:tcPr>
          <w:p w14:paraId="57F59FD1" w14:textId="77777777" w:rsidR="00721B19" w:rsidRPr="004F2D91" w:rsidRDefault="00F61596"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val="kk-KZ" w:eastAsia="ru-RU"/>
              </w:rPr>
              <w:t>Қалпына келтірілген</w:t>
            </w:r>
            <w:r w:rsidR="00721B19" w:rsidRPr="004F2D91">
              <w:rPr>
                <w:rFonts w:ascii="Times New Roman" w:eastAsia="SimSun" w:hAnsi="Times New Roman"/>
                <w:bCs/>
                <w:sz w:val="24"/>
                <w:szCs w:val="24"/>
                <w:lang w:eastAsia="ru-RU"/>
              </w:rPr>
              <w:t xml:space="preserve"> АЛТ</w:t>
            </w:r>
          </w:p>
          <w:p w14:paraId="05010852"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eastAsia="ru-RU"/>
              </w:rPr>
              <w:t>(AASLD)</w:t>
            </w:r>
            <w:r w:rsidRPr="004F2D91">
              <w:rPr>
                <w:rFonts w:ascii="Times New Roman" w:eastAsia="SimSun" w:hAnsi="Times New Roman"/>
                <w:bCs/>
                <w:sz w:val="24"/>
                <w:szCs w:val="24"/>
                <w:vertAlign w:val="superscript"/>
                <w:lang w:eastAsia="ru-RU"/>
              </w:rPr>
              <w:t>е</w:t>
            </w:r>
          </w:p>
        </w:tc>
        <w:tc>
          <w:tcPr>
            <w:tcW w:w="1243" w:type="dxa"/>
            <w:shd w:val="clear" w:color="auto" w:fill="auto"/>
          </w:tcPr>
          <w:p w14:paraId="13A8DAC7"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eastAsia="ru-RU"/>
              </w:rPr>
              <w:t>68/78 (87.2%)</w:t>
            </w:r>
          </w:p>
        </w:tc>
        <w:tc>
          <w:tcPr>
            <w:tcW w:w="1244" w:type="dxa"/>
            <w:shd w:val="clear" w:color="auto" w:fill="auto"/>
          </w:tcPr>
          <w:p w14:paraId="4FDDC57B"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eastAsia="ru-RU"/>
              </w:rPr>
              <w:t>58/78 (74.4%)</w:t>
            </w:r>
          </w:p>
        </w:tc>
        <w:tc>
          <w:tcPr>
            <w:tcW w:w="1264" w:type="dxa"/>
            <w:shd w:val="clear" w:color="auto" w:fill="auto"/>
          </w:tcPr>
          <w:p w14:paraId="09EDDA93"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eastAsia="ru-RU"/>
              </w:rPr>
              <w:t>14/15 (93.3%)</w:t>
            </w:r>
          </w:p>
        </w:tc>
        <w:tc>
          <w:tcPr>
            <w:tcW w:w="1245" w:type="dxa"/>
            <w:shd w:val="clear" w:color="auto" w:fill="auto"/>
          </w:tcPr>
          <w:p w14:paraId="04E6F98B"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eastAsia="ru-RU"/>
              </w:rPr>
              <w:t>13/15 (86.7%)</w:t>
            </w:r>
          </w:p>
        </w:tc>
        <w:tc>
          <w:tcPr>
            <w:tcW w:w="1245" w:type="dxa"/>
            <w:shd w:val="clear" w:color="auto" w:fill="auto"/>
          </w:tcPr>
          <w:p w14:paraId="2C000F8E"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eastAsia="ru-RU"/>
              </w:rPr>
              <w:t>82/93 (88.2%)</w:t>
            </w:r>
          </w:p>
        </w:tc>
        <w:tc>
          <w:tcPr>
            <w:tcW w:w="1245" w:type="dxa"/>
            <w:shd w:val="clear" w:color="auto" w:fill="auto"/>
          </w:tcPr>
          <w:p w14:paraId="19618E0F" w14:textId="77777777" w:rsidR="00721B19" w:rsidRPr="004F2D91" w:rsidRDefault="00721B19" w:rsidP="00CF6099">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eastAsia="ru-RU"/>
              </w:rPr>
              <w:t>71/93 (76.3%)</w:t>
            </w:r>
          </w:p>
        </w:tc>
      </w:tr>
    </w:tbl>
    <w:p w14:paraId="0EF866C1" w14:textId="77777777" w:rsidR="00F61596" w:rsidRPr="004F2D91" w:rsidRDefault="00F61596" w:rsidP="00F61596">
      <w:pPr>
        <w:widowControl w:val="0"/>
        <w:spacing w:after="0" w:line="240" w:lineRule="auto"/>
        <w:jc w:val="both"/>
        <w:outlineLvl w:val="0"/>
        <w:rPr>
          <w:rFonts w:ascii="Times New Roman" w:eastAsia="Times New Roman" w:hAnsi="Times New Roman"/>
          <w:bCs/>
          <w:sz w:val="20"/>
          <w:lang w:val="kk-KZ"/>
        </w:rPr>
      </w:pPr>
      <w:r w:rsidRPr="004F2D91">
        <w:rPr>
          <w:rFonts w:ascii="Times New Roman" w:eastAsia="Times New Roman" w:hAnsi="Times New Roman"/>
          <w:bCs/>
          <w:sz w:val="20"/>
          <w:lang w:val="kk-KZ"/>
        </w:rPr>
        <w:t>а. 1-когортаның А бөлігі бүйректің орташа немесе ауыр жеткіліксіздігі бар пациенттерді қамтиды.</w:t>
      </w:r>
    </w:p>
    <w:p w14:paraId="6A8AA87E" w14:textId="77777777" w:rsidR="00F61596" w:rsidRPr="004F2D91" w:rsidRDefault="00F61596" w:rsidP="00F61596">
      <w:pPr>
        <w:widowControl w:val="0"/>
        <w:spacing w:after="0" w:line="240" w:lineRule="auto"/>
        <w:jc w:val="both"/>
        <w:outlineLvl w:val="0"/>
        <w:rPr>
          <w:rFonts w:ascii="Times New Roman" w:eastAsia="Times New Roman" w:hAnsi="Times New Roman"/>
          <w:bCs/>
          <w:sz w:val="20"/>
          <w:lang w:val="kk-KZ"/>
        </w:rPr>
      </w:pPr>
      <w:r w:rsidRPr="004F2D91">
        <w:rPr>
          <w:rFonts w:ascii="Times New Roman" w:eastAsia="Times New Roman" w:hAnsi="Times New Roman"/>
          <w:bCs/>
          <w:sz w:val="20"/>
          <w:lang w:val="kk-KZ"/>
        </w:rPr>
        <w:t>b. 2-Когортаның А бөлігі гемодиализдегі тБСЖ бар пациенттерді қамтиды.</w:t>
      </w:r>
    </w:p>
    <w:p w14:paraId="646ED452" w14:textId="77777777" w:rsidR="00F61596" w:rsidRPr="004F2D91" w:rsidRDefault="007F53A4" w:rsidP="00F61596">
      <w:pPr>
        <w:widowControl w:val="0"/>
        <w:spacing w:after="0" w:line="240" w:lineRule="auto"/>
        <w:jc w:val="both"/>
        <w:outlineLvl w:val="0"/>
        <w:rPr>
          <w:rFonts w:ascii="Times New Roman" w:eastAsia="Times New Roman" w:hAnsi="Times New Roman"/>
          <w:bCs/>
          <w:sz w:val="20"/>
          <w:lang w:val="kk-KZ"/>
        </w:rPr>
      </w:pPr>
      <w:r w:rsidRPr="004F2D91">
        <w:rPr>
          <w:rFonts w:ascii="Times New Roman" w:eastAsia="Times New Roman" w:hAnsi="Times New Roman"/>
          <w:bCs/>
          <w:sz w:val="20"/>
          <w:lang w:val="kk-KZ"/>
        </w:rPr>
        <w:t xml:space="preserve">c. Жоқ = </w:t>
      </w:r>
      <w:r w:rsidR="002F62DB" w:rsidRPr="004F2D91">
        <w:rPr>
          <w:rFonts w:ascii="Times New Roman" w:eastAsia="Times New Roman" w:hAnsi="Times New Roman"/>
          <w:bCs/>
          <w:sz w:val="20"/>
          <w:lang w:val="kk-KZ"/>
        </w:rPr>
        <w:t>талдаудың сәтсіздігі</w:t>
      </w:r>
    </w:p>
    <w:p w14:paraId="0AD432DF" w14:textId="77777777" w:rsidR="00F61596" w:rsidRPr="004F2D91" w:rsidRDefault="00F61596" w:rsidP="00F61596">
      <w:pPr>
        <w:widowControl w:val="0"/>
        <w:spacing w:after="0" w:line="240" w:lineRule="auto"/>
        <w:jc w:val="both"/>
        <w:outlineLvl w:val="0"/>
        <w:rPr>
          <w:rFonts w:ascii="Times New Roman" w:eastAsia="Times New Roman" w:hAnsi="Times New Roman"/>
          <w:bCs/>
          <w:sz w:val="20"/>
          <w:lang w:val="kk-KZ"/>
        </w:rPr>
      </w:pPr>
      <w:r w:rsidRPr="004F2D91">
        <w:rPr>
          <w:rFonts w:ascii="Times New Roman" w:eastAsia="Times New Roman" w:hAnsi="Times New Roman"/>
          <w:bCs/>
          <w:sz w:val="20"/>
          <w:lang w:val="kk-KZ"/>
        </w:rPr>
        <w:t>d. Бөлгіш зерттелетін препаратты қабылдауды мерзімінен бұрын тоқтатқан 12 пациентті (1-когорта үшін 11 және 2-когорта үшін 1) қамтиды.</w:t>
      </w:r>
    </w:p>
    <w:p w14:paraId="09B049C4" w14:textId="77777777" w:rsidR="00F61596" w:rsidRPr="004F2D91" w:rsidRDefault="00F61596" w:rsidP="00F61596">
      <w:pPr>
        <w:widowControl w:val="0"/>
        <w:spacing w:after="0" w:line="240" w:lineRule="auto"/>
        <w:jc w:val="both"/>
        <w:outlineLvl w:val="0"/>
        <w:rPr>
          <w:rFonts w:ascii="Times New Roman" w:eastAsia="Times New Roman" w:hAnsi="Times New Roman"/>
          <w:bCs/>
          <w:sz w:val="20"/>
          <w:lang w:val="kk-KZ"/>
        </w:rPr>
      </w:pPr>
      <w:r w:rsidRPr="004F2D91">
        <w:rPr>
          <w:rFonts w:ascii="Times New Roman" w:eastAsia="Times New Roman" w:hAnsi="Times New Roman"/>
          <w:bCs/>
          <w:sz w:val="20"/>
          <w:lang w:val="kk-KZ"/>
        </w:rPr>
        <w:t>e. Бауыр ауруларын зерттеу жөніндегі америкалық қауымдастық (AASLD) критерийлері 2018</w:t>
      </w:r>
      <w:r w:rsidR="008E5089" w:rsidRPr="004F2D91">
        <w:rPr>
          <w:rFonts w:ascii="Times New Roman" w:eastAsia="Times New Roman" w:hAnsi="Times New Roman"/>
          <w:bCs/>
          <w:sz w:val="20"/>
          <w:lang w:val="kk-KZ"/>
        </w:rPr>
        <w:t>ж.</w:t>
      </w:r>
      <w:r w:rsidRPr="004F2D91">
        <w:rPr>
          <w:rFonts w:ascii="Times New Roman" w:eastAsia="Times New Roman" w:hAnsi="Times New Roman"/>
          <w:bCs/>
          <w:sz w:val="20"/>
          <w:lang w:val="kk-KZ"/>
        </w:rPr>
        <w:t xml:space="preserve"> </w:t>
      </w:r>
    </w:p>
    <w:p w14:paraId="4B0A92E2" w14:textId="77777777" w:rsidR="00F61596" w:rsidRPr="004F2D91" w:rsidRDefault="00F61596" w:rsidP="00F61596">
      <w:pPr>
        <w:widowControl w:val="0"/>
        <w:spacing w:after="0" w:line="240" w:lineRule="auto"/>
        <w:jc w:val="both"/>
        <w:outlineLvl w:val="0"/>
        <w:rPr>
          <w:rFonts w:ascii="Times New Roman" w:eastAsia="Times New Roman" w:hAnsi="Times New Roman"/>
          <w:bCs/>
          <w:sz w:val="24"/>
          <w:szCs w:val="24"/>
          <w:lang w:val="kk-KZ"/>
        </w:rPr>
      </w:pPr>
    </w:p>
    <w:p w14:paraId="6FB1C828" w14:textId="77777777" w:rsidR="00721B19" w:rsidRPr="004F2D91" w:rsidRDefault="00F61596" w:rsidP="00F61596">
      <w:pPr>
        <w:widowControl w:val="0"/>
        <w:spacing w:after="0" w:line="240" w:lineRule="auto"/>
        <w:jc w:val="both"/>
        <w:outlineLvl w:val="0"/>
        <w:rPr>
          <w:rFonts w:ascii="Times New Roman" w:eastAsia="Times New Roman" w:hAnsi="Times New Roman"/>
          <w:bCs/>
          <w:i/>
          <w:sz w:val="24"/>
          <w:szCs w:val="24"/>
          <w:lang w:val="kk-KZ"/>
        </w:rPr>
      </w:pPr>
      <w:r w:rsidRPr="004F2D91">
        <w:rPr>
          <w:rFonts w:ascii="Times New Roman" w:eastAsia="Times New Roman" w:hAnsi="Times New Roman"/>
          <w:bCs/>
          <w:i/>
          <w:sz w:val="24"/>
          <w:szCs w:val="24"/>
          <w:lang w:val="kk-KZ"/>
        </w:rPr>
        <w:t>4035 зерттеуі, В бөлігіндегі бауыр функциясы бұзылған ересек пациенттер</w:t>
      </w:r>
    </w:p>
    <w:p w14:paraId="1258A17E" w14:textId="77777777" w:rsidR="007F53A4" w:rsidRPr="004F2D91" w:rsidRDefault="007F53A4" w:rsidP="00F61596">
      <w:pPr>
        <w:widowControl w:val="0"/>
        <w:spacing w:after="0" w:line="240" w:lineRule="auto"/>
        <w:jc w:val="both"/>
        <w:outlineLvl w:val="0"/>
        <w:rPr>
          <w:rFonts w:ascii="Times New Roman" w:eastAsia="Times New Roman" w:hAnsi="Times New Roman"/>
          <w:bCs/>
          <w:sz w:val="24"/>
          <w:szCs w:val="24"/>
          <w:lang w:val="kk-KZ"/>
        </w:rPr>
      </w:pPr>
      <w:r w:rsidRPr="004F2D91">
        <w:rPr>
          <w:rFonts w:ascii="Times New Roman" w:eastAsia="Times New Roman" w:hAnsi="Times New Roman"/>
          <w:bCs/>
          <w:sz w:val="24"/>
          <w:szCs w:val="24"/>
          <w:lang w:val="kk-KZ"/>
        </w:rPr>
        <w:t xml:space="preserve">Бастапқы деңгейінде В бөлігіндегі пациенттердің 100%-ында (31/31) HBV ДНҚ бастапқы деңгейі &lt; 20 ХБ/мл болды, ал 65%-ында  (20/31) HBV ДНҚ деңгейі анықталмады. Орташа жас 57 жасты құрады (19% ≥ 65 жас), 68% еркектер, 81% азиялықтар, 13% </w:t>
      </w:r>
      <w:r w:rsidR="002F62DB" w:rsidRPr="004F2D91">
        <w:rPr>
          <w:rFonts w:ascii="Times New Roman" w:eastAsia="Times New Roman" w:hAnsi="Times New Roman"/>
          <w:bCs/>
          <w:sz w:val="24"/>
          <w:szCs w:val="24"/>
          <w:lang w:val="kk-KZ"/>
        </w:rPr>
        <w:t>ауропалық</w:t>
      </w:r>
      <w:r w:rsidRPr="004F2D91">
        <w:rPr>
          <w:rFonts w:ascii="Times New Roman" w:eastAsia="Times New Roman" w:hAnsi="Times New Roman"/>
          <w:bCs/>
          <w:sz w:val="24"/>
          <w:szCs w:val="24"/>
          <w:lang w:val="kk-KZ"/>
        </w:rPr>
        <w:t xml:space="preserve"> нәсілділер және 90%-ында HBeAg-теріс болды. ВГВ емдеу үшін ең жиі қолданылатын вирусқа қарсы пероральді препараттар тенофовир дизопроксилді (N = 21), ламивудинді (N = 14), энтекавирді (N = 14) және адефовир дипивоксилді (N = 10) қамтыды. Бастапқы деңгейінде пациенттердің 87% және 68%-ында сәйкесінше орталық зертханалық критерийлер және 2018 жылғы AASLD критерийлері негізінде АЛТ ≤ ҚЖШ болды; Кокрофт-Голт бойынша еШСЖ медианасы 98,5 мл/мин құрады; пациенттердің 97% - ында анамнезінде бауыр циррозы болған,  CPT орташа (диапазон) балы 6 (5-10), ал MELD медианалық (диапазон) балы 10 (6-17) құрады.</w:t>
      </w:r>
    </w:p>
    <w:p w14:paraId="6D381518" w14:textId="77777777" w:rsidR="002F62DB" w:rsidRPr="004F2D91" w:rsidRDefault="002F62DB" w:rsidP="00F61596">
      <w:pPr>
        <w:widowControl w:val="0"/>
        <w:spacing w:after="0" w:line="240" w:lineRule="auto"/>
        <w:jc w:val="both"/>
        <w:outlineLvl w:val="0"/>
        <w:rPr>
          <w:rFonts w:ascii="Times New Roman" w:eastAsia="Times New Roman" w:hAnsi="Times New Roman"/>
          <w:bCs/>
          <w:sz w:val="24"/>
          <w:szCs w:val="24"/>
          <w:lang w:val="kk-KZ"/>
        </w:rPr>
      </w:pPr>
      <w:r w:rsidRPr="004F2D91">
        <w:rPr>
          <w:rFonts w:ascii="Times New Roman" w:eastAsia="Times New Roman" w:hAnsi="Times New Roman"/>
          <w:bCs/>
          <w:sz w:val="24"/>
          <w:szCs w:val="24"/>
          <w:lang w:val="kk-KZ"/>
        </w:rPr>
        <w:t>24 және 96-апталардағы 4035 В бөліміндегі зерттеу нәтижелері 11-кестеде берілген.</w:t>
      </w:r>
    </w:p>
    <w:p w14:paraId="1B8E2E03" w14:textId="77777777" w:rsidR="002F62DB" w:rsidRPr="004F2D91" w:rsidRDefault="002F62DB" w:rsidP="00F61596">
      <w:pPr>
        <w:widowControl w:val="0"/>
        <w:spacing w:after="0" w:line="240" w:lineRule="auto"/>
        <w:jc w:val="both"/>
        <w:outlineLvl w:val="0"/>
        <w:rPr>
          <w:rFonts w:ascii="Times New Roman" w:eastAsia="Times New Roman" w:hAnsi="Times New Roman"/>
          <w:bCs/>
          <w:sz w:val="24"/>
          <w:szCs w:val="24"/>
          <w:lang w:val="kk-KZ"/>
        </w:rPr>
      </w:pPr>
    </w:p>
    <w:p w14:paraId="3887D8F8" w14:textId="77777777" w:rsidR="00D16220" w:rsidRPr="004F2D91" w:rsidRDefault="00D16220" w:rsidP="00D16220">
      <w:pPr>
        <w:autoSpaceDE w:val="0"/>
        <w:autoSpaceDN w:val="0"/>
        <w:adjustRightInd w:val="0"/>
        <w:spacing w:after="0" w:line="240" w:lineRule="auto"/>
        <w:jc w:val="both"/>
        <w:rPr>
          <w:rFonts w:ascii="Times New Roman" w:hAnsi="Times New Roman"/>
          <w:bCs/>
          <w:sz w:val="24"/>
          <w:szCs w:val="24"/>
          <w:lang w:val="kk-KZ" w:eastAsia="ru-RU"/>
        </w:rPr>
      </w:pPr>
      <w:r w:rsidRPr="004F2D91">
        <w:rPr>
          <w:rFonts w:ascii="Times New Roman" w:hAnsi="Times New Roman"/>
          <w:bCs/>
          <w:sz w:val="24"/>
          <w:szCs w:val="24"/>
          <w:lang w:val="kk" w:eastAsia="ru-RU"/>
        </w:rPr>
        <w:t>4035-зерттеуіндегі, В бөлігі, 24-ші және 96-шы апталардағы емдеу нәтижелері 11-кестеде келтірілген.</w:t>
      </w:r>
    </w:p>
    <w:p w14:paraId="4E9B7E8E" w14:textId="77777777" w:rsidR="00765011" w:rsidRPr="004F2D91" w:rsidRDefault="00765011" w:rsidP="00D16220">
      <w:pPr>
        <w:autoSpaceDE w:val="0"/>
        <w:autoSpaceDN w:val="0"/>
        <w:adjustRightInd w:val="0"/>
        <w:spacing w:after="0" w:line="240" w:lineRule="auto"/>
        <w:jc w:val="both"/>
        <w:rPr>
          <w:rFonts w:ascii="Times New Roman" w:hAnsi="Times New Roman"/>
          <w:bCs/>
          <w:sz w:val="24"/>
          <w:szCs w:val="24"/>
          <w:lang w:val="kk-KZ" w:eastAsia="ru-RU"/>
        </w:rPr>
      </w:pPr>
      <w:r w:rsidRPr="004F2D91">
        <w:rPr>
          <w:rFonts w:ascii="Times New Roman" w:hAnsi="Times New Roman"/>
          <w:bCs/>
          <w:sz w:val="24"/>
          <w:szCs w:val="24"/>
          <w:lang w:val="kk-KZ" w:eastAsia="ru-RU"/>
        </w:rPr>
        <w:t xml:space="preserve">11 кесте: </w:t>
      </w:r>
    </w:p>
    <w:tbl>
      <w:tblPr>
        <w:tblStyle w:val="aff0"/>
        <w:tblW w:w="0" w:type="auto"/>
        <w:tblLook w:val="04A0" w:firstRow="1" w:lastRow="0" w:firstColumn="1" w:lastColumn="0" w:noHBand="0" w:noVBand="1"/>
      </w:tblPr>
      <w:tblGrid>
        <w:gridCol w:w="3020"/>
        <w:gridCol w:w="3020"/>
        <w:gridCol w:w="3021"/>
      </w:tblGrid>
      <w:tr w:rsidR="00D16220" w:rsidRPr="004F2D91" w14:paraId="217F17BC" w14:textId="77777777" w:rsidTr="003E0F85">
        <w:tc>
          <w:tcPr>
            <w:tcW w:w="3020" w:type="dxa"/>
          </w:tcPr>
          <w:p w14:paraId="3E52ECF8" w14:textId="77777777" w:rsidR="00D16220" w:rsidRPr="004F2D91" w:rsidRDefault="00D16220" w:rsidP="003E0F85">
            <w:pPr>
              <w:autoSpaceDE w:val="0"/>
              <w:autoSpaceDN w:val="0"/>
              <w:adjustRightInd w:val="0"/>
              <w:spacing w:after="0" w:line="240" w:lineRule="auto"/>
              <w:jc w:val="both"/>
              <w:rPr>
                <w:bCs/>
                <w:sz w:val="24"/>
                <w:szCs w:val="24"/>
                <w:lang w:val="kk-KZ"/>
              </w:rPr>
            </w:pPr>
          </w:p>
        </w:tc>
        <w:tc>
          <w:tcPr>
            <w:tcW w:w="6041" w:type="dxa"/>
            <w:gridSpan w:val="2"/>
          </w:tcPr>
          <w:p w14:paraId="0E59C8B4" w14:textId="77777777" w:rsidR="00D16220" w:rsidRPr="004F2D91" w:rsidRDefault="00D16220" w:rsidP="003E0F85">
            <w:pPr>
              <w:autoSpaceDE w:val="0"/>
              <w:autoSpaceDN w:val="0"/>
              <w:adjustRightInd w:val="0"/>
              <w:spacing w:after="0" w:line="240" w:lineRule="auto"/>
              <w:jc w:val="center"/>
              <w:rPr>
                <w:bCs/>
                <w:sz w:val="24"/>
                <w:szCs w:val="24"/>
              </w:rPr>
            </w:pPr>
            <w:r w:rsidRPr="004F2D91">
              <w:rPr>
                <w:bCs/>
                <w:sz w:val="24"/>
                <w:szCs w:val="24"/>
                <w:lang w:val="kk"/>
              </w:rPr>
              <w:t>В бөлігі</w:t>
            </w:r>
          </w:p>
          <w:p w14:paraId="2575565E" w14:textId="77777777" w:rsidR="00D16220" w:rsidRPr="004F2D91" w:rsidRDefault="00D16220" w:rsidP="003E0F85">
            <w:pPr>
              <w:autoSpaceDE w:val="0"/>
              <w:autoSpaceDN w:val="0"/>
              <w:adjustRightInd w:val="0"/>
              <w:spacing w:after="0" w:line="240" w:lineRule="auto"/>
              <w:jc w:val="center"/>
              <w:rPr>
                <w:bCs/>
                <w:sz w:val="24"/>
                <w:szCs w:val="24"/>
              </w:rPr>
            </w:pPr>
            <w:r w:rsidRPr="004F2D91">
              <w:rPr>
                <w:bCs/>
                <w:sz w:val="24"/>
                <w:szCs w:val="24"/>
                <w:lang w:val="kk"/>
              </w:rPr>
              <w:t>(N=31)</w:t>
            </w:r>
          </w:p>
        </w:tc>
      </w:tr>
      <w:tr w:rsidR="00D16220" w:rsidRPr="004F2D91" w14:paraId="6A2FC8A8" w14:textId="77777777" w:rsidTr="003E0F85">
        <w:tc>
          <w:tcPr>
            <w:tcW w:w="3020" w:type="dxa"/>
          </w:tcPr>
          <w:p w14:paraId="23BE5AFE" w14:textId="77777777" w:rsidR="00D16220" w:rsidRPr="004F2D91" w:rsidRDefault="00D16220" w:rsidP="003E0F85">
            <w:pPr>
              <w:autoSpaceDE w:val="0"/>
              <w:autoSpaceDN w:val="0"/>
              <w:adjustRightInd w:val="0"/>
              <w:spacing w:after="0" w:line="240" w:lineRule="auto"/>
              <w:jc w:val="both"/>
              <w:rPr>
                <w:bCs/>
                <w:sz w:val="24"/>
                <w:szCs w:val="24"/>
              </w:rPr>
            </w:pPr>
          </w:p>
        </w:tc>
        <w:tc>
          <w:tcPr>
            <w:tcW w:w="3020" w:type="dxa"/>
          </w:tcPr>
          <w:p w14:paraId="58B597FD"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24-апта</w:t>
            </w:r>
          </w:p>
        </w:tc>
        <w:tc>
          <w:tcPr>
            <w:tcW w:w="3021" w:type="dxa"/>
          </w:tcPr>
          <w:p w14:paraId="4994BD52"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96-апта</w:t>
            </w:r>
            <w:r w:rsidRPr="004F2D91">
              <w:rPr>
                <w:bCs/>
                <w:sz w:val="24"/>
                <w:szCs w:val="24"/>
                <w:vertAlign w:val="superscript"/>
                <w:lang w:val="kk"/>
              </w:rPr>
              <w:t>b</w:t>
            </w:r>
          </w:p>
        </w:tc>
      </w:tr>
      <w:tr w:rsidR="00D16220" w:rsidRPr="004F2D91" w14:paraId="2A028EA9" w14:textId="77777777" w:rsidTr="003E0F85">
        <w:tc>
          <w:tcPr>
            <w:tcW w:w="3020" w:type="dxa"/>
          </w:tcPr>
          <w:p w14:paraId="4631B504" w14:textId="77777777" w:rsidR="00D16220" w:rsidRPr="004F2D91" w:rsidRDefault="00D16220" w:rsidP="003E0F85">
            <w:pPr>
              <w:autoSpaceDE w:val="0"/>
              <w:autoSpaceDN w:val="0"/>
              <w:adjustRightInd w:val="0"/>
              <w:spacing w:after="0" w:line="240" w:lineRule="auto"/>
              <w:jc w:val="both"/>
              <w:rPr>
                <w:bCs/>
                <w:sz w:val="24"/>
                <w:szCs w:val="24"/>
                <w:lang w:val="en-US"/>
              </w:rPr>
            </w:pPr>
            <w:r w:rsidRPr="004F2D91">
              <w:rPr>
                <w:b/>
                <w:sz w:val="24"/>
                <w:szCs w:val="24"/>
                <w:lang w:val="kk"/>
              </w:rPr>
              <w:t>ВГВ ДНҚ</w:t>
            </w:r>
            <w:r w:rsidR="002F62DB" w:rsidRPr="004F2D91">
              <w:rPr>
                <w:b/>
                <w:sz w:val="24"/>
                <w:szCs w:val="24"/>
                <w:vertAlign w:val="superscript"/>
                <w:lang w:val="en-US"/>
              </w:rPr>
              <w:t>a</w:t>
            </w:r>
          </w:p>
        </w:tc>
        <w:tc>
          <w:tcPr>
            <w:tcW w:w="3020" w:type="dxa"/>
          </w:tcPr>
          <w:p w14:paraId="7BFA2813" w14:textId="77777777" w:rsidR="00D16220" w:rsidRPr="004F2D91" w:rsidRDefault="00D16220" w:rsidP="003E0F85">
            <w:pPr>
              <w:autoSpaceDE w:val="0"/>
              <w:autoSpaceDN w:val="0"/>
              <w:adjustRightInd w:val="0"/>
              <w:spacing w:after="0" w:line="240" w:lineRule="auto"/>
              <w:jc w:val="both"/>
              <w:rPr>
                <w:bCs/>
                <w:sz w:val="24"/>
                <w:szCs w:val="24"/>
              </w:rPr>
            </w:pPr>
          </w:p>
        </w:tc>
        <w:tc>
          <w:tcPr>
            <w:tcW w:w="3021" w:type="dxa"/>
          </w:tcPr>
          <w:p w14:paraId="46E067FF" w14:textId="77777777" w:rsidR="00D16220" w:rsidRPr="004F2D91" w:rsidRDefault="00D16220" w:rsidP="003E0F85">
            <w:pPr>
              <w:autoSpaceDE w:val="0"/>
              <w:autoSpaceDN w:val="0"/>
              <w:adjustRightInd w:val="0"/>
              <w:spacing w:after="0" w:line="240" w:lineRule="auto"/>
              <w:jc w:val="both"/>
              <w:rPr>
                <w:bCs/>
                <w:sz w:val="24"/>
                <w:szCs w:val="24"/>
              </w:rPr>
            </w:pPr>
          </w:p>
        </w:tc>
      </w:tr>
      <w:tr w:rsidR="00D16220" w:rsidRPr="004F2D91" w14:paraId="292091C4" w14:textId="77777777" w:rsidTr="003E0F85">
        <w:tc>
          <w:tcPr>
            <w:tcW w:w="3020" w:type="dxa"/>
          </w:tcPr>
          <w:p w14:paraId="3F27A7E3" w14:textId="77777777" w:rsidR="00D16220" w:rsidRPr="004F2D91" w:rsidRDefault="00D16220" w:rsidP="003E0F85">
            <w:pPr>
              <w:autoSpaceDE w:val="0"/>
              <w:autoSpaceDN w:val="0"/>
              <w:adjustRightInd w:val="0"/>
              <w:spacing w:after="0" w:line="240" w:lineRule="auto"/>
              <w:jc w:val="both"/>
              <w:rPr>
                <w:b/>
                <w:bCs/>
                <w:sz w:val="24"/>
                <w:szCs w:val="24"/>
              </w:rPr>
            </w:pPr>
            <w:r w:rsidRPr="004F2D91">
              <w:rPr>
                <w:sz w:val="24"/>
                <w:szCs w:val="24"/>
                <w:lang w:val="kk"/>
              </w:rPr>
              <w:t>ВГВ ДНҚ &lt; 20 ХБ/мл</w:t>
            </w:r>
          </w:p>
        </w:tc>
        <w:tc>
          <w:tcPr>
            <w:tcW w:w="3020" w:type="dxa"/>
          </w:tcPr>
          <w:p w14:paraId="6F6075AC"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31/31 (100.0%)</w:t>
            </w:r>
          </w:p>
        </w:tc>
        <w:tc>
          <w:tcPr>
            <w:tcW w:w="3021" w:type="dxa"/>
          </w:tcPr>
          <w:p w14:paraId="628F28E4"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24/31 (77.4%)</w:t>
            </w:r>
          </w:p>
        </w:tc>
      </w:tr>
      <w:tr w:rsidR="00D16220" w:rsidRPr="004F2D91" w14:paraId="02192866" w14:textId="77777777" w:rsidTr="003E0F85">
        <w:tc>
          <w:tcPr>
            <w:tcW w:w="3020" w:type="dxa"/>
          </w:tcPr>
          <w:p w14:paraId="6184C4FF"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АЛТ</w:t>
            </w:r>
            <w:r w:rsidRPr="004F2D91">
              <w:rPr>
                <w:b/>
                <w:sz w:val="24"/>
                <w:szCs w:val="24"/>
                <w:vertAlign w:val="superscript"/>
                <w:lang w:val="kk"/>
              </w:rPr>
              <w:t>а</w:t>
            </w:r>
          </w:p>
        </w:tc>
        <w:tc>
          <w:tcPr>
            <w:tcW w:w="3020" w:type="dxa"/>
          </w:tcPr>
          <w:p w14:paraId="3D865EB3" w14:textId="77777777" w:rsidR="00D16220" w:rsidRPr="004F2D91" w:rsidRDefault="00D16220" w:rsidP="003E0F85">
            <w:pPr>
              <w:autoSpaceDE w:val="0"/>
              <w:autoSpaceDN w:val="0"/>
              <w:adjustRightInd w:val="0"/>
              <w:spacing w:after="0" w:line="240" w:lineRule="auto"/>
              <w:jc w:val="both"/>
              <w:rPr>
                <w:bCs/>
                <w:sz w:val="24"/>
                <w:szCs w:val="24"/>
              </w:rPr>
            </w:pPr>
          </w:p>
        </w:tc>
        <w:tc>
          <w:tcPr>
            <w:tcW w:w="3021" w:type="dxa"/>
          </w:tcPr>
          <w:p w14:paraId="66EBE0BA" w14:textId="77777777" w:rsidR="00D16220" w:rsidRPr="004F2D91" w:rsidRDefault="00D16220" w:rsidP="003E0F85">
            <w:pPr>
              <w:autoSpaceDE w:val="0"/>
              <w:autoSpaceDN w:val="0"/>
              <w:adjustRightInd w:val="0"/>
              <w:spacing w:after="0" w:line="240" w:lineRule="auto"/>
              <w:jc w:val="both"/>
              <w:rPr>
                <w:bCs/>
                <w:sz w:val="24"/>
                <w:szCs w:val="24"/>
              </w:rPr>
            </w:pPr>
          </w:p>
        </w:tc>
      </w:tr>
      <w:tr w:rsidR="00D16220" w:rsidRPr="004F2D91" w14:paraId="5AC60684" w14:textId="77777777" w:rsidTr="003E0F85">
        <w:tc>
          <w:tcPr>
            <w:tcW w:w="3020" w:type="dxa"/>
          </w:tcPr>
          <w:p w14:paraId="1A2F88F4"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 xml:space="preserve">Қалыпты АЛТ (орталық </w:t>
            </w:r>
            <w:r w:rsidRPr="004F2D91">
              <w:rPr>
                <w:bCs/>
                <w:sz w:val="24"/>
                <w:szCs w:val="24"/>
                <w:lang w:val="kk"/>
              </w:rPr>
              <w:lastRenderedPageBreak/>
              <w:t>зертхана)</w:t>
            </w:r>
          </w:p>
        </w:tc>
        <w:tc>
          <w:tcPr>
            <w:tcW w:w="3020" w:type="dxa"/>
          </w:tcPr>
          <w:p w14:paraId="2CA5BF74"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lastRenderedPageBreak/>
              <w:t>26/31 (83.9%)</w:t>
            </w:r>
          </w:p>
        </w:tc>
        <w:tc>
          <w:tcPr>
            <w:tcW w:w="3021" w:type="dxa"/>
          </w:tcPr>
          <w:p w14:paraId="6DAE8234"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22/31 (71.0%)</w:t>
            </w:r>
          </w:p>
        </w:tc>
      </w:tr>
      <w:tr w:rsidR="00D16220" w:rsidRPr="004F2D91" w14:paraId="2A21C5F7" w14:textId="77777777" w:rsidTr="003E0F85">
        <w:tc>
          <w:tcPr>
            <w:tcW w:w="3020" w:type="dxa"/>
          </w:tcPr>
          <w:p w14:paraId="79F4D914"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Қалыпты АЛТ</w:t>
            </w:r>
          </w:p>
          <w:p w14:paraId="4138E062"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(AASLD)</w:t>
            </w:r>
            <w:r w:rsidRPr="004F2D91">
              <w:rPr>
                <w:bCs/>
                <w:sz w:val="24"/>
                <w:szCs w:val="24"/>
                <w:vertAlign w:val="superscript"/>
                <w:lang w:val="kk"/>
              </w:rPr>
              <w:t>е</w:t>
            </w:r>
          </w:p>
        </w:tc>
        <w:tc>
          <w:tcPr>
            <w:tcW w:w="3020" w:type="dxa"/>
          </w:tcPr>
          <w:p w14:paraId="3E04DCDA"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25/31 (80.6%)</w:t>
            </w:r>
          </w:p>
        </w:tc>
        <w:tc>
          <w:tcPr>
            <w:tcW w:w="3021" w:type="dxa"/>
          </w:tcPr>
          <w:p w14:paraId="5B997B73"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18/31 (58.1%)</w:t>
            </w:r>
          </w:p>
        </w:tc>
      </w:tr>
      <w:tr w:rsidR="00D16220" w:rsidRPr="004F2D91" w14:paraId="46136A34" w14:textId="77777777" w:rsidTr="003E0F85">
        <w:tc>
          <w:tcPr>
            <w:tcW w:w="3020" w:type="dxa"/>
          </w:tcPr>
          <w:p w14:paraId="6CB470BD"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CPT және MELD шкаласы</w:t>
            </w:r>
          </w:p>
        </w:tc>
        <w:tc>
          <w:tcPr>
            <w:tcW w:w="3020" w:type="dxa"/>
          </w:tcPr>
          <w:p w14:paraId="615604F5" w14:textId="77777777" w:rsidR="00D16220" w:rsidRPr="004F2D91" w:rsidRDefault="00D16220" w:rsidP="003E0F85">
            <w:pPr>
              <w:autoSpaceDE w:val="0"/>
              <w:autoSpaceDN w:val="0"/>
              <w:adjustRightInd w:val="0"/>
              <w:spacing w:after="0" w:line="240" w:lineRule="auto"/>
              <w:jc w:val="both"/>
              <w:rPr>
                <w:bCs/>
                <w:sz w:val="24"/>
                <w:szCs w:val="24"/>
              </w:rPr>
            </w:pPr>
          </w:p>
        </w:tc>
        <w:tc>
          <w:tcPr>
            <w:tcW w:w="3021" w:type="dxa"/>
          </w:tcPr>
          <w:p w14:paraId="3C092669" w14:textId="77777777" w:rsidR="00D16220" w:rsidRPr="004F2D91" w:rsidRDefault="00D16220" w:rsidP="003E0F85">
            <w:pPr>
              <w:autoSpaceDE w:val="0"/>
              <w:autoSpaceDN w:val="0"/>
              <w:adjustRightInd w:val="0"/>
              <w:spacing w:after="0" w:line="240" w:lineRule="auto"/>
              <w:jc w:val="both"/>
              <w:rPr>
                <w:bCs/>
                <w:sz w:val="24"/>
                <w:szCs w:val="24"/>
              </w:rPr>
            </w:pPr>
          </w:p>
        </w:tc>
      </w:tr>
      <w:tr w:rsidR="00D16220" w:rsidRPr="004F2D91" w14:paraId="67092722" w14:textId="77777777" w:rsidTr="003E0F85">
        <w:tc>
          <w:tcPr>
            <w:tcW w:w="3020" w:type="dxa"/>
          </w:tcPr>
          <w:p w14:paraId="71DE217B"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Базалық деңгейімен (SD) салыстырғанда CPT көрсеткішінің орташа өзгеруі</w:t>
            </w:r>
          </w:p>
        </w:tc>
        <w:tc>
          <w:tcPr>
            <w:tcW w:w="3020" w:type="dxa"/>
          </w:tcPr>
          <w:p w14:paraId="71B76EA8"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 (1.1)</w:t>
            </w:r>
          </w:p>
        </w:tc>
        <w:tc>
          <w:tcPr>
            <w:tcW w:w="3021" w:type="dxa"/>
          </w:tcPr>
          <w:p w14:paraId="251D105B"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 (1.2)</w:t>
            </w:r>
          </w:p>
        </w:tc>
      </w:tr>
      <w:tr w:rsidR="00D16220" w:rsidRPr="004F2D91" w14:paraId="0FF49E80" w14:textId="77777777" w:rsidTr="003E0F85">
        <w:tc>
          <w:tcPr>
            <w:tcW w:w="3020" w:type="dxa"/>
          </w:tcPr>
          <w:p w14:paraId="652F2668"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Базалық деңгейімен (SD) салыстырғанда MELD көрсеткішінің орташа өзгеруі</w:t>
            </w:r>
          </w:p>
        </w:tc>
        <w:tc>
          <w:tcPr>
            <w:tcW w:w="3020" w:type="dxa"/>
          </w:tcPr>
          <w:p w14:paraId="5CE14290"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-0.6 (1.94)</w:t>
            </w:r>
          </w:p>
        </w:tc>
        <w:tc>
          <w:tcPr>
            <w:tcW w:w="3021" w:type="dxa"/>
          </w:tcPr>
          <w:p w14:paraId="48C385E6"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-1.0 (1.61)</w:t>
            </w:r>
          </w:p>
        </w:tc>
      </w:tr>
    </w:tbl>
    <w:p w14:paraId="36715517"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eastAsia="ru-RU"/>
        </w:rPr>
      </w:pPr>
      <w:r w:rsidRPr="004F2D91">
        <w:rPr>
          <w:rFonts w:ascii="Times New Roman" w:hAnsi="Times New Roman"/>
          <w:bCs/>
          <w:sz w:val="20"/>
          <w:szCs w:val="20"/>
          <w:lang w:val="kk" w:eastAsia="ru-RU"/>
        </w:rPr>
        <w:t>CPT = Теркотт Чайлд-Пью;</w:t>
      </w:r>
    </w:p>
    <w:p w14:paraId="34DA1CDC"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eastAsia="ru-RU"/>
        </w:rPr>
      </w:pPr>
      <w:r w:rsidRPr="004F2D91">
        <w:rPr>
          <w:rFonts w:ascii="Times New Roman" w:hAnsi="Times New Roman"/>
          <w:bCs/>
          <w:sz w:val="20"/>
          <w:szCs w:val="20"/>
          <w:lang w:val="kk" w:eastAsia="ru-RU"/>
        </w:rPr>
        <w:t xml:space="preserve">MELD = Бауыр ауруының </w:t>
      </w:r>
      <w:r w:rsidR="00B900F8" w:rsidRPr="004F2D91">
        <w:rPr>
          <w:rFonts w:ascii="Times New Roman" w:hAnsi="Times New Roman"/>
          <w:bCs/>
          <w:sz w:val="20"/>
          <w:szCs w:val="20"/>
          <w:lang w:val="kk-KZ" w:eastAsia="ru-RU"/>
        </w:rPr>
        <w:t>терминалды</w:t>
      </w:r>
      <w:r w:rsidRPr="004F2D91">
        <w:rPr>
          <w:rFonts w:ascii="Times New Roman" w:hAnsi="Times New Roman"/>
          <w:bCs/>
          <w:sz w:val="20"/>
          <w:szCs w:val="20"/>
          <w:lang w:val="kk" w:eastAsia="ru-RU"/>
        </w:rPr>
        <w:t xml:space="preserve"> сатысының моделі</w:t>
      </w:r>
    </w:p>
    <w:p w14:paraId="2E920508"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eastAsia="ru-RU"/>
        </w:rPr>
      </w:pPr>
      <w:r w:rsidRPr="004F2D91">
        <w:rPr>
          <w:rFonts w:ascii="Times New Roman" w:hAnsi="Times New Roman"/>
          <w:bCs/>
          <w:sz w:val="20"/>
          <w:szCs w:val="20"/>
          <w:lang w:val="kk" w:eastAsia="ru-RU"/>
        </w:rPr>
        <w:t xml:space="preserve">а. Жоқ = </w:t>
      </w:r>
      <w:r w:rsidR="002F62DB" w:rsidRPr="004F2D91">
        <w:rPr>
          <w:rFonts w:ascii="Times New Roman" w:hAnsi="Times New Roman"/>
          <w:bCs/>
          <w:sz w:val="20"/>
          <w:szCs w:val="20"/>
          <w:lang w:val="kk" w:eastAsia="ru-RU"/>
        </w:rPr>
        <w:t>талдаудың сәтсіздігі</w:t>
      </w:r>
    </w:p>
    <w:p w14:paraId="32D7C6F8"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eastAsia="ru-RU"/>
        </w:rPr>
      </w:pPr>
      <w:r w:rsidRPr="004F2D91">
        <w:rPr>
          <w:rFonts w:ascii="Times New Roman" w:hAnsi="Times New Roman"/>
          <w:bCs/>
          <w:sz w:val="20"/>
          <w:szCs w:val="20"/>
          <w:lang w:val="kk" w:eastAsia="ru-RU"/>
        </w:rPr>
        <w:t>б. Бөлгіш зерттелетін препаратты қабылдауды мерзімінен бұрын тоқтатқан 6 пациентті қамтиды.</w:t>
      </w:r>
    </w:p>
    <w:p w14:paraId="1AF8E160"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eastAsia="ru-RU"/>
        </w:rPr>
      </w:pPr>
      <w:r w:rsidRPr="004F2D91">
        <w:rPr>
          <w:rFonts w:ascii="Times New Roman" w:hAnsi="Times New Roman"/>
          <w:bCs/>
          <w:sz w:val="20"/>
          <w:szCs w:val="20"/>
          <w:lang w:val="kk" w:eastAsia="ru-RU"/>
        </w:rPr>
        <w:t>в. Бауыр ауруларын зерттеу америкалық қауымдастығының критерийлері (AASLD), 2018 ж.</w:t>
      </w:r>
    </w:p>
    <w:p w14:paraId="58EAEC13" w14:textId="77777777" w:rsidR="00D16220" w:rsidRPr="004F2D91" w:rsidRDefault="00D16220" w:rsidP="00D16220">
      <w:pPr>
        <w:autoSpaceDE w:val="0"/>
        <w:autoSpaceDN w:val="0"/>
        <w:adjustRightInd w:val="0"/>
        <w:spacing w:after="0" w:line="240" w:lineRule="auto"/>
        <w:jc w:val="both"/>
        <w:rPr>
          <w:rFonts w:ascii="Times New Roman" w:hAnsi="Times New Roman"/>
          <w:bCs/>
          <w:sz w:val="24"/>
          <w:szCs w:val="24"/>
          <w:lang w:eastAsia="ru-RU"/>
        </w:rPr>
      </w:pPr>
    </w:p>
    <w:p w14:paraId="476F8AB1" w14:textId="77777777" w:rsidR="00D16220" w:rsidRPr="004F2D91" w:rsidRDefault="00D16220" w:rsidP="00D16220">
      <w:pPr>
        <w:autoSpaceDE w:val="0"/>
        <w:autoSpaceDN w:val="0"/>
        <w:adjustRightInd w:val="0"/>
        <w:spacing w:after="0" w:line="240" w:lineRule="auto"/>
        <w:jc w:val="both"/>
        <w:rPr>
          <w:rFonts w:ascii="Times New Roman" w:hAnsi="Times New Roman"/>
          <w:bCs/>
          <w:i/>
          <w:iCs/>
          <w:sz w:val="24"/>
          <w:szCs w:val="24"/>
          <w:lang w:eastAsia="ru-RU"/>
        </w:rPr>
      </w:pPr>
      <w:r w:rsidRPr="004F2D91">
        <w:rPr>
          <w:rFonts w:ascii="Times New Roman" w:hAnsi="Times New Roman"/>
          <w:bCs/>
          <w:i/>
          <w:iCs/>
          <w:sz w:val="24"/>
          <w:szCs w:val="24"/>
          <w:lang w:val="kk" w:eastAsia="ru-RU"/>
        </w:rPr>
        <w:t>4035-зерттеуіндегі липидтердің зертханалық тестілеріндегі өзгерістер</w:t>
      </w:r>
    </w:p>
    <w:p w14:paraId="1D287076" w14:textId="77777777" w:rsidR="00D16220" w:rsidRPr="004F2D91" w:rsidRDefault="00D16220" w:rsidP="00D16220">
      <w:pPr>
        <w:autoSpaceDE w:val="0"/>
        <w:autoSpaceDN w:val="0"/>
        <w:adjustRightInd w:val="0"/>
        <w:spacing w:after="0" w:line="240" w:lineRule="auto"/>
        <w:jc w:val="both"/>
        <w:rPr>
          <w:rFonts w:ascii="Times New Roman" w:hAnsi="Times New Roman"/>
          <w:bCs/>
          <w:sz w:val="24"/>
          <w:szCs w:val="24"/>
          <w:lang w:eastAsia="ru-RU"/>
        </w:rPr>
      </w:pPr>
      <w:r w:rsidRPr="004F2D91">
        <w:rPr>
          <w:rFonts w:ascii="Times New Roman" w:hAnsi="Times New Roman"/>
          <w:bCs/>
          <w:sz w:val="24"/>
          <w:szCs w:val="24"/>
          <w:lang w:val="kk" w:eastAsia="ru-RU"/>
        </w:rPr>
        <w:t>Бүйрек немесе бауыр жеткіліксіздігі бар пациенттердегі жалпы холестериннің, ТЖЛП холестеринінің, ТТЛП холестеринінің, триглицеридтердің және ТЖЛП-ге жалпы холестерин арақатынасының бастапқы деңгейден 24-ші және 96-шы апталарға дейінгі аздап орташа жоғарылауы тенофовир алафенамидке ауысуға байланысты басқа зерттеулерде алынған нәтижелерге сәйкес келеді (</w:t>
      </w:r>
      <w:r w:rsidRPr="004F2D91">
        <w:rPr>
          <w:rFonts w:ascii="Times New Roman" w:hAnsi="Times New Roman"/>
          <w:bCs/>
          <w:i/>
          <w:iCs/>
          <w:sz w:val="24"/>
          <w:szCs w:val="24"/>
          <w:lang w:val="kk" w:eastAsia="ru-RU"/>
        </w:rPr>
        <w:t xml:space="preserve">108, 110 және 4018 </w:t>
      </w:r>
      <w:r w:rsidRPr="004F2D91">
        <w:rPr>
          <w:rFonts w:ascii="Times New Roman" w:hAnsi="Times New Roman"/>
          <w:bCs/>
          <w:sz w:val="24"/>
          <w:szCs w:val="24"/>
          <w:lang w:val="kk" w:eastAsia="ru-RU"/>
        </w:rPr>
        <w:t>зерттеулер туралы 5.1 бөлімінен қараңыз), ал БСЖ бар гемодиализде жүрген пациенттер 24 және 96-шы аптада жалпы холестериннің, ТТЛП холестеринінің, триглицеридтердің және жалпы холестериннің ТЖЛП-ге арақатынасының бастапқы деңгейімен салыстырғанда төмендеді.</w:t>
      </w:r>
    </w:p>
    <w:p w14:paraId="336F0F46" w14:textId="77777777" w:rsidR="00D16220" w:rsidRPr="004F2D91" w:rsidRDefault="00D16220" w:rsidP="00D16220">
      <w:pPr>
        <w:autoSpaceDE w:val="0"/>
        <w:autoSpaceDN w:val="0"/>
        <w:adjustRightInd w:val="0"/>
        <w:spacing w:after="0" w:line="240" w:lineRule="auto"/>
        <w:jc w:val="both"/>
        <w:rPr>
          <w:rFonts w:ascii="Times New Roman" w:hAnsi="Times New Roman"/>
          <w:bCs/>
          <w:i/>
          <w:iCs/>
          <w:sz w:val="24"/>
          <w:szCs w:val="24"/>
          <w:lang w:eastAsia="ru-RU"/>
        </w:rPr>
      </w:pPr>
      <w:r w:rsidRPr="004F2D91">
        <w:rPr>
          <w:rFonts w:ascii="Times New Roman" w:hAnsi="Times New Roman"/>
          <w:bCs/>
          <w:i/>
          <w:iCs/>
          <w:sz w:val="24"/>
          <w:szCs w:val="24"/>
          <w:lang w:val="kk" w:eastAsia="ru-RU"/>
        </w:rPr>
        <w:t>Педиатриялық популяция</w:t>
      </w:r>
    </w:p>
    <w:p w14:paraId="46A9B0F1" w14:textId="77777777" w:rsidR="00D16220" w:rsidRPr="004F2D91" w:rsidRDefault="00D16220" w:rsidP="00D16220">
      <w:pPr>
        <w:autoSpaceDE w:val="0"/>
        <w:autoSpaceDN w:val="0"/>
        <w:adjustRightInd w:val="0"/>
        <w:spacing w:after="0" w:line="240" w:lineRule="auto"/>
        <w:jc w:val="both"/>
        <w:rPr>
          <w:rFonts w:ascii="Times New Roman" w:hAnsi="Times New Roman"/>
          <w:bCs/>
          <w:sz w:val="24"/>
          <w:szCs w:val="24"/>
          <w:lang w:val="kk" w:eastAsia="ru-RU"/>
        </w:rPr>
      </w:pPr>
      <w:r w:rsidRPr="004F2D91">
        <w:rPr>
          <w:rFonts w:ascii="Times New Roman" w:hAnsi="Times New Roman"/>
          <w:bCs/>
          <w:sz w:val="24"/>
          <w:szCs w:val="24"/>
          <w:lang w:val="kk" w:eastAsia="ru-RU"/>
        </w:rPr>
        <w:t xml:space="preserve">1092-зерттеуінде тенофовир алафенамид тиімділігі мен қауіпсіздігі емделмеген пациенттер мен бұрын емделген, 12-ден &lt; 18 жасқа дейінгі және салмағы ≥ 35 кг (1-когорта; N=47 тенофовир алафенамид, N=23 плацебо) және дене салмағы ≥ 25 кг 6-дан &lt; 12 жасқа дейінгі (2-когорта, 1-топ; N=12 тенофовир-алафенамид, N=6 плацебо) ВГВ жұқтырған пациенттердің қатысуымен жүргізілген рандомизацияланған, салыстырмалы жасырын, плацебо бақыланатын клиникалық зерттеуде бағаланды. Пациенттер күніне бір рет тенофовир алафенамид немесе плацебо қабылдау үшін рандомизацияланды. Бастапқы демографиялық деректер мен ВГВ ауруының сипаттамалары емделген екі топта да салыстырмалы болды; 58% - ы еркектер, 66% - ы азиялықтар және 25% </w:t>
      </w:r>
      <w:r w:rsidR="002F62DB" w:rsidRPr="004F2D91">
        <w:rPr>
          <w:rFonts w:ascii="Times New Roman" w:hAnsi="Times New Roman"/>
          <w:bCs/>
          <w:sz w:val="24"/>
          <w:szCs w:val="24"/>
          <w:lang w:val="kk" w:eastAsia="ru-RU"/>
        </w:rPr>
        <w:t>еуропалық</w:t>
      </w:r>
      <w:r w:rsidRPr="004F2D91">
        <w:rPr>
          <w:rFonts w:ascii="Times New Roman" w:hAnsi="Times New Roman"/>
          <w:bCs/>
          <w:sz w:val="24"/>
          <w:szCs w:val="24"/>
          <w:lang w:val="kk" w:eastAsia="ru-RU"/>
        </w:rPr>
        <w:t xml:space="preserve"> нәсілділер; 7%, 23%, 24% және 44%-ында сәйкесінше ВГВ A, B, C және D генотиптері болды. Жалпы, пациенттердің 99% - ында HBeAg оң болды. Бастапқы кезеңде ВГВ ДНҚ-ның орташа деңгейі 8,1 log </w:t>
      </w:r>
      <w:r w:rsidRPr="004F2D91">
        <w:rPr>
          <w:rFonts w:ascii="Times New Roman" w:hAnsi="Times New Roman"/>
          <w:bCs/>
          <w:sz w:val="24"/>
          <w:szCs w:val="24"/>
          <w:vertAlign w:val="subscript"/>
          <w:lang w:val="kk" w:eastAsia="ru-RU"/>
        </w:rPr>
        <w:t>10</w:t>
      </w:r>
      <w:r w:rsidRPr="004F2D91">
        <w:rPr>
          <w:rFonts w:ascii="Times New Roman" w:hAnsi="Times New Roman"/>
          <w:bCs/>
          <w:sz w:val="24"/>
          <w:szCs w:val="24"/>
          <w:lang w:val="kk" w:eastAsia="ru-RU"/>
        </w:rPr>
        <w:t xml:space="preserve"> ХБ/мл, АЛТ орташа деңгейі 107 Әб/л, HBsAg орташа деңгейі 4,5 log</w:t>
      </w:r>
      <w:r w:rsidRPr="004F2D91">
        <w:rPr>
          <w:rFonts w:ascii="Times New Roman" w:hAnsi="Times New Roman"/>
          <w:bCs/>
          <w:sz w:val="24"/>
          <w:szCs w:val="24"/>
          <w:vertAlign w:val="subscript"/>
          <w:lang w:val="kk" w:eastAsia="ru-RU"/>
        </w:rPr>
        <w:t>10</w:t>
      </w:r>
      <w:r w:rsidRPr="004F2D91">
        <w:rPr>
          <w:rFonts w:ascii="Times New Roman" w:hAnsi="Times New Roman"/>
          <w:bCs/>
          <w:sz w:val="24"/>
          <w:szCs w:val="24"/>
          <w:lang w:val="kk" w:eastAsia="ru-RU"/>
        </w:rPr>
        <w:t>ХБ/мл құрады. Алдындағы емдеу энтекавирді (N=10), ламивудинді (N=12) және тенофовир дизопроксилді (N=3) қоса, вирусқа қарсы пероральді препараттарды (23%), және/немесе интерферондарды (15%) қамтыды. 24 апта бойы салыстырмалы жасырын ем қабылдағаннан кейін (тенофовир алафенамид немесе плацебо) пациенттерде үзіліссіз ашық түрде тенофовир алафенамидке ауысты.</w:t>
      </w:r>
    </w:p>
    <w:p w14:paraId="76F5F673" w14:textId="77777777" w:rsidR="00D16220" w:rsidRPr="004F2D91" w:rsidRDefault="00D16220" w:rsidP="00D16220">
      <w:pPr>
        <w:autoSpaceDE w:val="0"/>
        <w:autoSpaceDN w:val="0"/>
        <w:adjustRightInd w:val="0"/>
        <w:spacing w:after="0" w:line="240" w:lineRule="auto"/>
        <w:jc w:val="both"/>
        <w:rPr>
          <w:rFonts w:ascii="Times New Roman" w:hAnsi="Times New Roman"/>
          <w:bCs/>
          <w:sz w:val="24"/>
          <w:szCs w:val="24"/>
          <w:lang w:val="kk" w:eastAsia="ru-RU"/>
        </w:rPr>
      </w:pPr>
      <w:r w:rsidRPr="004F2D91">
        <w:rPr>
          <w:rFonts w:ascii="Times New Roman" w:hAnsi="Times New Roman"/>
          <w:bCs/>
          <w:sz w:val="24"/>
          <w:szCs w:val="24"/>
          <w:lang w:val="kk" w:eastAsia="ru-RU"/>
        </w:rPr>
        <w:t>Тиімділіктің негізгі ақырғы нүктесі 24-ші аптада қан плазмасындағы  ВГВ ДНҚ деңгейі &lt; 20 ХБ/мл пациенттердің үлесі болды. Тиімділіктің қосымша ақырғы көрсеткіштері ВГВ ДНҚ және АЛТ бастапқы деңгейімен салыстырғанда өзгерісті, АЛТ қалыпқа келуін, HBeAg деңгейінің төмендеуін және сероконверсияны, HBsAg деңгейінің төмендеуі және сероконверсияны қамтыды.</w:t>
      </w:r>
    </w:p>
    <w:p w14:paraId="54FC7F01" w14:textId="77777777" w:rsidR="00D16220" w:rsidRPr="004F2D91" w:rsidRDefault="00D16220" w:rsidP="00D16220">
      <w:pPr>
        <w:autoSpaceDE w:val="0"/>
        <w:autoSpaceDN w:val="0"/>
        <w:adjustRightInd w:val="0"/>
        <w:spacing w:after="0" w:line="240" w:lineRule="auto"/>
        <w:jc w:val="both"/>
        <w:rPr>
          <w:rFonts w:ascii="Times New Roman" w:hAnsi="Times New Roman"/>
          <w:bCs/>
          <w:sz w:val="24"/>
          <w:szCs w:val="24"/>
          <w:lang w:val="kk" w:eastAsia="ru-RU"/>
        </w:rPr>
      </w:pPr>
      <w:r w:rsidRPr="004F2D91">
        <w:rPr>
          <w:rFonts w:ascii="Times New Roman" w:hAnsi="Times New Roman"/>
          <w:bCs/>
          <w:sz w:val="24"/>
          <w:szCs w:val="24"/>
          <w:lang w:val="kk" w:eastAsia="ru-RU"/>
        </w:rPr>
        <w:lastRenderedPageBreak/>
        <w:t>1092-зерттеуіндегі 24-ші және 48-ші апталардағы емдеу нәтижелері 12 және 13-кестелерде келтірілген.</w:t>
      </w:r>
    </w:p>
    <w:p w14:paraId="75A1327C" w14:textId="77777777" w:rsidR="00D16220" w:rsidRPr="004F2D91" w:rsidRDefault="00D16220" w:rsidP="00D16220">
      <w:pPr>
        <w:autoSpaceDE w:val="0"/>
        <w:autoSpaceDN w:val="0"/>
        <w:adjustRightInd w:val="0"/>
        <w:spacing w:after="0" w:line="240" w:lineRule="auto"/>
        <w:jc w:val="both"/>
        <w:rPr>
          <w:rFonts w:ascii="Times New Roman" w:hAnsi="Times New Roman"/>
          <w:bCs/>
          <w:sz w:val="24"/>
          <w:szCs w:val="24"/>
          <w:lang w:val="kk" w:eastAsia="ru-RU"/>
        </w:rPr>
      </w:pPr>
      <w:r w:rsidRPr="004F2D91">
        <w:rPr>
          <w:rFonts w:ascii="Times New Roman" w:hAnsi="Times New Roman"/>
          <w:bCs/>
          <w:sz w:val="24"/>
          <w:szCs w:val="24"/>
          <w:lang w:val="kk" w:eastAsia="ru-RU"/>
        </w:rPr>
        <w:t>12-кесте: 24-ші аптадағы педиатриялық пациенттер үшін тиімділік көрсеткіштері</w:t>
      </w:r>
    </w:p>
    <w:tbl>
      <w:tblPr>
        <w:tblStyle w:val="aff0"/>
        <w:tblW w:w="0" w:type="auto"/>
        <w:tblLook w:val="04A0" w:firstRow="1" w:lastRow="0" w:firstColumn="1" w:lastColumn="0" w:noHBand="0" w:noVBand="1"/>
      </w:tblPr>
      <w:tblGrid>
        <w:gridCol w:w="2087"/>
        <w:gridCol w:w="1176"/>
        <w:gridCol w:w="1176"/>
        <w:gridCol w:w="1247"/>
        <w:gridCol w:w="1177"/>
        <w:gridCol w:w="1177"/>
        <w:gridCol w:w="1247"/>
      </w:tblGrid>
      <w:tr w:rsidR="00D16220" w:rsidRPr="004F2D91" w14:paraId="03446B36" w14:textId="77777777" w:rsidTr="003E0F85">
        <w:tc>
          <w:tcPr>
            <w:tcW w:w="2119" w:type="dxa"/>
          </w:tcPr>
          <w:p w14:paraId="441AB92E" w14:textId="77777777" w:rsidR="00D16220" w:rsidRPr="004F2D91" w:rsidRDefault="00D16220" w:rsidP="003E0F85">
            <w:pPr>
              <w:autoSpaceDE w:val="0"/>
              <w:autoSpaceDN w:val="0"/>
              <w:adjustRightInd w:val="0"/>
              <w:spacing w:after="0" w:line="240" w:lineRule="auto"/>
              <w:jc w:val="both"/>
              <w:rPr>
                <w:bCs/>
                <w:sz w:val="24"/>
                <w:szCs w:val="24"/>
                <w:lang w:val="kk"/>
              </w:rPr>
            </w:pPr>
          </w:p>
        </w:tc>
        <w:tc>
          <w:tcPr>
            <w:tcW w:w="3470" w:type="dxa"/>
            <w:gridSpan w:val="3"/>
          </w:tcPr>
          <w:p w14:paraId="503EF68C" w14:textId="77777777" w:rsidR="00D16220" w:rsidRPr="004F2D91" w:rsidRDefault="00D16220" w:rsidP="003E0F85">
            <w:pPr>
              <w:autoSpaceDE w:val="0"/>
              <w:autoSpaceDN w:val="0"/>
              <w:adjustRightInd w:val="0"/>
              <w:spacing w:after="0" w:line="240" w:lineRule="auto"/>
              <w:jc w:val="center"/>
              <w:rPr>
                <w:b/>
                <w:sz w:val="24"/>
                <w:szCs w:val="24"/>
              </w:rPr>
            </w:pPr>
            <w:r w:rsidRPr="004F2D91">
              <w:rPr>
                <w:b/>
                <w:sz w:val="24"/>
                <w:szCs w:val="24"/>
                <w:lang w:val="kk"/>
              </w:rPr>
              <w:t>ТАФ</w:t>
            </w:r>
          </w:p>
        </w:tc>
        <w:tc>
          <w:tcPr>
            <w:tcW w:w="3472" w:type="dxa"/>
            <w:gridSpan w:val="3"/>
          </w:tcPr>
          <w:p w14:paraId="1A8534B9" w14:textId="77777777" w:rsidR="00D16220" w:rsidRPr="004F2D91" w:rsidRDefault="00D16220" w:rsidP="003E0F85">
            <w:pPr>
              <w:autoSpaceDE w:val="0"/>
              <w:autoSpaceDN w:val="0"/>
              <w:adjustRightInd w:val="0"/>
              <w:spacing w:after="0" w:line="240" w:lineRule="auto"/>
              <w:jc w:val="center"/>
              <w:rPr>
                <w:b/>
                <w:sz w:val="24"/>
                <w:szCs w:val="24"/>
              </w:rPr>
            </w:pPr>
            <w:r w:rsidRPr="004F2D91">
              <w:rPr>
                <w:b/>
                <w:sz w:val="24"/>
                <w:szCs w:val="24"/>
                <w:lang w:val="kk"/>
              </w:rPr>
              <w:t>Плацебо</w:t>
            </w:r>
          </w:p>
        </w:tc>
      </w:tr>
      <w:tr w:rsidR="00D16220" w:rsidRPr="004F2D91" w14:paraId="60983A10" w14:textId="77777777" w:rsidTr="003E0F85">
        <w:tc>
          <w:tcPr>
            <w:tcW w:w="2119" w:type="dxa"/>
          </w:tcPr>
          <w:p w14:paraId="72D1AD76" w14:textId="77777777" w:rsidR="00D16220" w:rsidRPr="004F2D91" w:rsidRDefault="00D16220" w:rsidP="003E0F85">
            <w:pPr>
              <w:autoSpaceDE w:val="0"/>
              <w:autoSpaceDN w:val="0"/>
              <w:adjustRightInd w:val="0"/>
              <w:spacing w:after="0" w:line="240" w:lineRule="auto"/>
              <w:jc w:val="both"/>
              <w:rPr>
                <w:bCs/>
                <w:sz w:val="24"/>
                <w:szCs w:val="24"/>
              </w:rPr>
            </w:pPr>
          </w:p>
        </w:tc>
        <w:tc>
          <w:tcPr>
            <w:tcW w:w="1191" w:type="dxa"/>
          </w:tcPr>
          <w:p w14:paraId="70F88692"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 xml:space="preserve">1-когорта </w:t>
            </w:r>
          </w:p>
          <w:p w14:paraId="094F85CE"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(N=47)</w:t>
            </w:r>
          </w:p>
        </w:tc>
        <w:tc>
          <w:tcPr>
            <w:tcW w:w="1191" w:type="dxa"/>
          </w:tcPr>
          <w:p w14:paraId="4ACCDF91"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2-когорта</w:t>
            </w:r>
          </w:p>
          <w:p w14:paraId="30A98C34"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1-топ</w:t>
            </w:r>
          </w:p>
          <w:p w14:paraId="73746826"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(N=12)</w:t>
            </w:r>
          </w:p>
        </w:tc>
        <w:tc>
          <w:tcPr>
            <w:tcW w:w="1088" w:type="dxa"/>
          </w:tcPr>
          <w:p w14:paraId="53CC8206"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Барлығы</w:t>
            </w:r>
          </w:p>
          <w:p w14:paraId="67A502B5"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(N=59)</w:t>
            </w:r>
          </w:p>
        </w:tc>
        <w:tc>
          <w:tcPr>
            <w:tcW w:w="1192" w:type="dxa"/>
          </w:tcPr>
          <w:p w14:paraId="4065D47D"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1-когорта</w:t>
            </w:r>
          </w:p>
          <w:p w14:paraId="1D95871E"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(N=23)</w:t>
            </w:r>
          </w:p>
        </w:tc>
        <w:tc>
          <w:tcPr>
            <w:tcW w:w="1192" w:type="dxa"/>
          </w:tcPr>
          <w:p w14:paraId="0C6D5D39"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2-когорта</w:t>
            </w:r>
          </w:p>
          <w:p w14:paraId="5A9E0695"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1-топ</w:t>
            </w:r>
          </w:p>
          <w:p w14:paraId="7B6F68C7"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(N=6)</w:t>
            </w:r>
          </w:p>
        </w:tc>
        <w:tc>
          <w:tcPr>
            <w:tcW w:w="1088" w:type="dxa"/>
          </w:tcPr>
          <w:p w14:paraId="7C1394A6"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Барлығы</w:t>
            </w:r>
          </w:p>
          <w:p w14:paraId="163A95F9"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(N=29)</w:t>
            </w:r>
          </w:p>
        </w:tc>
      </w:tr>
      <w:tr w:rsidR="00D16220" w:rsidRPr="004F2D91" w14:paraId="336FA4B2" w14:textId="77777777" w:rsidTr="003E0F85">
        <w:tc>
          <w:tcPr>
            <w:tcW w:w="9061" w:type="dxa"/>
            <w:gridSpan w:val="7"/>
          </w:tcPr>
          <w:p w14:paraId="4AF85207"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 xml:space="preserve">ВГВ ДНҚ  </w:t>
            </w:r>
          </w:p>
        </w:tc>
      </w:tr>
      <w:tr w:rsidR="00D16220" w:rsidRPr="004F2D91" w14:paraId="381E2D61" w14:textId="77777777" w:rsidTr="003E0F85">
        <w:tc>
          <w:tcPr>
            <w:tcW w:w="2119" w:type="dxa"/>
          </w:tcPr>
          <w:p w14:paraId="5D0E0572"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ВГВ ДНҚ &lt;20 ХБ/мл</w:t>
            </w:r>
            <w:r w:rsidRPr="004F2D91">
              <w:rPr>
                <w:bCs/>
                <w:sz w:val="24"/>
                <w:szCs w:val="24"/>
                <w:vertAlign w:val="superscript"/>
                <w:lang w:val="kk"/>
              </w:rPr>
              <w:t>а</w:t>
            </w:r>
          </w:p>
        </w:tc>
        <w:tc>
          <w:tcPr>
            <w:tcW w:w="1191" w:type="dxa"/>
          </w:tcPr>
          <w:p w14:paraId="7DF3DCDF"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10/47 (21%)</w:t>
            </w:r>
          </w:p>
        </w:tc>
        <w:tc>
          <w:tcPr>
            <w:tcW w:w="1191" w:type="dxa"/>
          </w:tcPr>
          <w:p w14:paraId="0F6D5DE3"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1/12 (8%)</w:t>
            </w:r>
          </w:p>
        </w:tc>
        <w:tc>
          <w:tcPr>
            <w:tcW w:w="1088" w:type="dxa"/>
          </w:tcPr>
          <w:p w14:paraId="71B77F24"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11/59 (19%)</w:t>
            </w:r>
          </w:p>
        </w:tc>
        <w:tc>
          <w:tcPr>
            <w:tcW w:w="1192" w:type="dxa"/>
          </w:tcPr>
          <w:p w14:paraId="27957254"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0/23 (0%)</w:t>
            </w:r>
          </w:p>
        </w:tc>
        <w:tc>
          <w:tcPr>
            <w:tcW w:w="1192" w:type="dxa"/>
          </w:tcPr>
          <w:p w14:paraId="2B4FC9DF"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0/6 (0%)</w:t>
            </w:r>
          </w:p>
        </w:tc>
        <w:tc>
          <w:tcPr>
            <w:tcW w:w="1088" w:type="dxa"/>
          </w:tcPr>
          <w:p w14:paraId="2F00432F"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0/29 (0%)</w:t>
            </w:r>
          </w:p>
        </w:tc>
      </w:tr>
      <w:tr w:rsidR="00D16220" w:rsidRPr="004F2D91" w14:paraId="1B23AC05" w14:textId="77777777" w:rsidTr="003E0F85">
        <w:tc>
          <w:tcPr>
            <w:tcW w:w="2119" w:type="dxa"/>
          </w:tcPr>
          <w:p w14:paraId="78BFAAC4"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Бастапқы деңгейімен салыстырғанда HBV ДНҚ-ның орташа (SD) өзгеруі (log</w:t>
            </w:r>
            <w:r w:rsidRPr="004F2D91">
              <w:rPr>
                <w:bCs/>
                <w:sz w:val="24"/>
                <w:szCs w:val="24"/>
                <w:vertAlign w:val="subscript"/>
                <w:lang w:val="kk"/>
              </w:rPr>
              <w:t>10</w:t>
            </w:r>
            <w:r w:rsidRPr="004F2D91">
              <w:rPr>
                <w:bCs/>
                <w:sz w:val="24"/>
                <w:szCs w:val="24"/>
                <w:lang w:val="kk"/>
              </w:rPr>
              <w:t>ХБ/мл)</w:t>
            </w:r>
          </w:p>
        </w:tc>
        <w:tc>
          <w:tcPr>
            <w:tcW w:w="1191" w:type="dxa"/>
          </w:tcPr>
          <w:p w14:paraId="6C071ACF"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-5.04 (1.544)</w:t>
            </w:r>
          </w:p>
        </w:tc>
        <w:tc>
          <w:tcPr>
            <w:tcW w:w="1191" w:type="dxa"/>
          </w:tcPr>
          <w:p w14:paraId="679C6FE8"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-4.76 (1.466)</w:t>
            </w:r>
          </w:p>
        </w:tc>
        <w:tc>
          <w:tcPr>
            <w:tcW w:w="1088" w:type="dxa"/>
          </w:tcPr>
          <w:p w14:paraId="777E0918"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-4.98 (1.520)</w:t>
            </w:r>
          </w:p>
        </w:tc>
        <w:tc>
          <w:tcPr>
            <w:tcW w:w="1192" w:type="dxa"/>
          </w:tcPr>
          <w:p w14:paraId="392FDA8D"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-0.13 (0.689)</w:t>
            </w:r>
          </w:p>
        </w:tc>
        <w:tc>
          <w:tcPr>
            <w:tcW w:w="1192" w:type="dxa"/>
          </w:tcPr>
          <w:p w14:paraId="7BE01E5F"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0.00 (0.346)</w:t>
            </w:r>
          </w:p>
        </w:tc>
        <w:tc>
          <w:tcPr>
            <w:tcW w:w="1088" w:type="dxa"/>
          </w:tcPr>
          <w:p w14:paraId="5FFA29D5"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-0.10 (0.636)</w:t>
            </w:r>
          </w:p>
        </w:tc>
      </w:tr>
      <w:tr w:rsidR="00D16220" w:rsidRPr="004F2D91" w14:paraId="67E27837" w14:textId="77777777" w:rsidTr="003E0F85">
        <w:tc>
          <w:tcPr>
            <w:tcW w:w="9061" w:type="dxa"/>
            <w:gridSpan w:val="7"/>
          </w:tcPr>
          <w:p w14:paraId="428AF4E9"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АЛТ</w:t>
            </w:r>
          </w:p>
        </w:tc>
      </w:tr>
      <w:tr w:rsidR="00D16220" w:rsidRPr="004F2D91" w14:paraId="674DDEDB" w14:textId="77777777" w:rsidTr="003E0F85">
        <w:tc>
          <w:tcPr>
            <w:tcW w:w="2119" w:type="dxa"/>
          </w:tcPr>
          <w:p w14:paraId="762AD38F"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Бастапқы деңгейімен салыстырғанда АЛТ деңгейінің орташа (Q1, Q3) өзгеруі (Әб/Л)</w:t>
            </w:r>
          </w:p>
        </w:tc>
        <w:tc>
          <w:tcPr>
            <w:tcW w:w="1191" w:type="dxa"/>
          </w:tcPr>
          <w:p w14:paraId="6402FF45"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-32.0 (-63.0, -13.0)</w:t>
            </w:r>
          </w:p>
        </w:tc>
        <w:tc>
          <w:tcPr>
            <w:tcW w:w="1191" w:type="dxa"/>
          </w:tcPr>
          <w:p w14:paraId="6207F0AD"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-29.0 (-81.0, -5.5)</w:t>
            </w:r>
          </w:p>
        </w:tc>
        <w:tc>
          <w:tcPr>
            <w:tcW w:w="1088" w:type="dxa"/>
          </w:tcPr>
          <w:p w14:paraId="65A90B4A"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-32.0 (-65.0, -7.0)</w:t>
            </w:r>
          </w:p>
        </w:tc>
        <w:tc>
          <w:tcPr>
            <w:tcW w:w="1192" w:type="dxa"/>
          </w:tcPr>
          <w:p w14:paraId="21230C0C"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1.0 (-10.0, 25.0)</w:t>
            </w:r>
          </w:p>
        </w:tc>
        <w:tc>
          <w:tcPr>
            <w:tcW w:w="1192" w:type="dxa"/>
          </w:tcPr>
          <w:p w14:paraId="5891ECFE"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-12.0 (-22.0, -2.0)</w:t>
            </w:r>
          </w:p>
        </w:tc>
        <w:tc>
          <w:tcPr>
            <w:tcW w:w="1088" w:type="dxa"/>
          </w:tcPr>
          <w:p w14:paraId="713DB4CC"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-2.5 (-15.0, 22.0)</w:t>
            </w:r>
          </w:p>
        </w:tc>
      </w:tr>
      <w:tr w:rsidR="00D16220" w:rsidRPr="004F2D91" w14:paraId="40C4BE1D" w14:textId="77777777" w:rsidTr="003E0F85">
        <w:tc>
          <w:tcPr>
            <w:tcW w:w="2119" w:type="dxa"/>
          </w:tcPr>
          <w:p w14:paraId="316B755D"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Қалыпқа келтірілген АЛТ (орталық зертхана)</w:t>
            </w:r>
            <w:r w:rsidRPr="004F2D91">
              <w:rPr>
                <w:bCs/>
                <w:sz w:val="24"/>
                <w:szCs w:val="24"/>
                <w:vertAlign w:val="superscript"/>
                <w:lang w:val="kk"/>
              </w:rPr>
              <w:t>a, b</w:t>
            </w:r>
          </w:p>
        </w:tc>
        <w:tc>
          <w:tcPr>
            <w:tcW w:w="1191" w:type="dxa"/>
          </w:tcPr>
          <w:p w14:paraId="028249A7"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28/42 (67%)</w:t>
            </w:r>
          </w:p>
        </w:tc>
        <w:tc>
          <w:tcPr>
            <w:tcW w:w="1191" w:type="dxa"/>
          </w:tcPr>
          <w:p w14:paraId="5B504F7A"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7/10 (70%)</w:t>
            </w:r>
          </w:p>
        </w:tc>
        <w:tc>
          <w:tcPr>
            <w:tcW w:w="1088" w:type="dxa"/>
          </w:tcPr>
          <w:p w14:paraId="3305E3EC"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35/52 (67%)</w:t>
            </w:r>
          </w:p>
        </w:tc>
        <w:tc>
          <w:tcPr>
            <w:tcW w:w="1192" w:type="dxa"/>
          </w:tcPr>
          <w:p w14:paraId="0405B519"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1/21 (5%)</w:t>
            </w:r>
          </w:p>
        </w:tc>
        <w:tc>
          <w:tcPr>
            <w:tcW w:w="1192" w:type="dxa"/>
          </w:tcPr>
          <w:p w14:paraId="6A0123D2"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0/6</w:t>
            </w:r>
          </w:p>
        </w:tc>
        <w:tc>
          <w:tcPr>
            <w:tcW w:w="1088" w:type="dxa"/>
          </w:tcPr>
          <w:p w14:paraId="48C821C7"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1/27 (4%)</w:t>
            </w:r>
          </w:p>
        </w:tc>
      </w:tr>
      <w:tr w:rsidR="00D16220" w:rsidRPr="004F2D91" w14:paraId="7AEEBF77" w14:textId="77777777" w:rsidTr="003E0F85">
        <w:tc>
          <w:tcPr>
            <w:tcW w:w="2119" w:type="dxa"/>
          </w:tcPr>
          <w:p w14:paraId="56BE2AD0"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Қалыпқа келтірілген АЛТ (AASLD)</w:t>
            </w:r>
            <w:r w:rsidRPr="004F2D91">
              <w:rPr>
                <w:bCs/>
                <w:sz w:val="24"/>
                <w:szCs w:val="24"/>
                <w:vertAlign w:val="superscript"/>
                <w:lang w:val="kk"/>
              </w:rPr>
              <w:t>a,c,d</w:t>
            </w:r>
          </w:p>
        </w:tc>
        <w:tc>
          <w:tcPr>
            <w:tcW w:w="1191" w:type="dxa"/>
          </w:tcPr>
          <w:p w14:paraId="587D43F4"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20/46 (44%)</w:t>
            </w:r>
          </w:p>
        </w:tc>
        <w:tc>
          <w:tcPr>
            <w:tcW w:w="1191" w:type="dxa"/>
          </w:tcPr>
          <w:p w14:paraId="58A4D20A"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5/10 (50%)</w:t>
            </w:r>
          </w:p>
        </w:tc>
        <w:tc>
          <w:tcPr>
            <w:tcW w:w="1088" w:type="dxa"/>
          </w:tcPr>
          <w:p w14:paraId="461AA0C6"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25/56</w:t>
            </w:r>
          </w:p>
          <w:p w14:paraId="0696AF4A"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(45%)</w:t>
            </w:r>
          </w:p>
        </w:tc>
        <w:tc>
          <w:tcPr>
            <w:tcW w:w="1192" w:type="dxa"/>
          </w:tcPr>
          <w:p w14:paraId="5DCF57D0"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0/22</w:t>
            </w:r>
          </w:p>
        </w:tc>
        <w:tc>
          <w:tcPr>
            <w:tcW w:w="1192" w:type="dxa"/>
          </w:tcPr>
          <w:p w14:paraId="7668ADA9"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0/6</w:t>
            </w:r>
          </w:p>
        </w:tc>
        <w:tc>
          <w:tcPr>
            <w:tcW w:w="1088" w:type="dxa"/>
          </w:tcPr>
          <w:p w14:paraId="28DB2A33"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0/28 (0%)</w:t>
            </w:r>
          </w:p>
        </w:tc>
      </w:tr>
      <w:tr w:rsidR="00D16220" w:rsidRPr="004F2D91" w14:paraId="50240624" w14:textId="77777777" w:rsidTr="003E0F85">
        <w:tc>
          <w:tcPr>
            <w:tcW w:w="9061" w:type="dxa"/>
            <w:gridSpan w:val="7"/>
          </w:tcPr>
          <w:p w14:paraId="34342960"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Серология</w:t>
            </w:r>
            <w:r w:rsidRPr="004F2D91">
              <w:rPr>
                <w:bCs/>
                <w:sz w:val="24"/>
                <w:szCs w:val="24"/>
                <w:vertAlign w:val="superscript"/>
                <w:lang w:val="kk"/>
              </w:rPr>
              <w:t>е</w:t>
            </w:r>
          </w:p>
        </w:tc>
      </w:tr>
      <w:tr w:rsidR="00D16220" w:rsidRPr="004F2D91" w14:paraId="2D4B0AEA" w14:textId="77777777" w:rsidTr="003E0F85">
        <w:tc>
          <w:tcPr>
            <w:tcW w:w="2119" w:type="dxa"/>
          </w:tcPr>
          <w:p w14:paraId="110C6ABF"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HBeAg жойылуы және сероконверсия</w:t>
            </w:r>
            <w:r w:rsidRPr="004F2D91">
              <w:rPr>
                <w:bCs/>
                <w:sz w:val="24"/>
                <w:szCs w:val="24"/>
                <w:vertAlign w:val="superscript"/>
                <w:lang w:val="kk"/>
              </w:rPr>
              <w:t>a,f</w:t>
            </w:r>
          </w:p>
        </w:tc>
        <w:tc>
          <w:tcPr>
            <w:tcW w:w="1191" w:type="dxa"/>
          </w:tcPr>
          <w:p w14:paraId="2467E8CC"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3/46 (7%)</w:t>
            </w:r>
          </w:p>
        </w:tc>
        <w:tc>
          <w:tcPr>
            <w:tcW w:w="1191" w:type="dxa"/>
          </w:tcPr>
          <w:p w14:paraId="415A918E"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1/12 (8%)</w:t>
            </w:r>
          </w:p>
        </w:tc>
        <w:tc>
          <w:tcPr>
            <w:tcW w:w="1088" w:type="dxa"/>
          </w:tcPr>
          <w:p w14:paraId="4A8EDE4F"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4/58 (7%)</w:t>
            </w:r>
          </w:p>
        </w:tc>
        <w:tc>
          <w:tcPr>
            <w:tcW w:w="1192" w:type="dxa"/>
          </w:tcPr>
          <w:p w14:paraId="65F361DA"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1/23 (4%)</w:t>
            </w:r>
          </w:p>
        </w:tc>
        <w:tc>
          <w:tcPr>
            <w:tcW w:w="1192" w:type="dxa"/>
          </w:tcPr>
          <w:p w14:paraId="44FDCA47"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0/6 (0%)</w:t>
            </w:r>
          </w:p>
        </w:tc>
        <w:tc>
          <w:tcPr>
            <w:tcW w:w="1088" w:type="dxa"/>
          </w:tcPr>
          <w:p w14:paraId="5745D6B7"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1/29 (3%)</w:t>
            </w:r>
          </w:p>
        </w:tc>
      </w:tr>
    </w:tbl>
    <w:p w14:paraId="32EE8415"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eastAsia="ru-RU"/>
        </w:rPr>
      </w:pPr>
      <w:r w:rsidRPr="004F2D91">
        <w:rPr>
          <w:rFonts w:ascii="Times New Roman" w:hAnsi="Times New Roman"/>
          <w:bCs/>
          <w:sz w:val="20"/>
          <w:szCs w:val="20"/>
          <w:lang w:val="kk" w:eastAsia="ru-RU"/>
        </w:rPr>
        <w:t>ТАФ = тенофовир алафенамид</w:t>
      </w:r>
    </w:p>
    <w:p w14:paraId="034DE1A4"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eastAsia="ru-RU"/>
        </w:rPr>
      </w:pPr>
      <w:r w:rsidRPr="004F2D91">
        <w:rPr>
          <w:rFonts w:ascii="Times New Roman" w:hAnsi="Times New Roman"/>
          <w:bCs/>
          <w:sz w:val="20"/>
          <w:szCs w:val="20"/>
          <w:lang w:val="kk" w:eastAsia="ru-RU"/>
        </w:rPr>
        <w:t xml:space="preserve">a. Жоқ = </w:t>
      </w:r>
      <w:r w:rsidR="006D0749" w:rsidRPr="004F2D91">
        <w:rPr>
          <w:rFonts w:ascii="Times New Roman" w:hAnsi="Times New Roman"/>
          <w:bCs/>
          <w:sz w:val="20"/>
          <w:szCs w:val="20"/>
          <w:lang w:val="kk" w:eastAsia="ru-RU"/>
        </w:rPr>
        <w:t>талдаудың сәтсіздігі</w:t>
      </w:r>
    </w:p>
    <w:p w14:paraId="5DD5F30B"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val="kk" w:eastAsia="ru-RU"/>
        </w:rPr>
      </w:pPr>
      <w:r w:rsidRPr="004F2D91">
        <w:rPr>
          <w:rFonts w:ascii="Times New Roman" w:hAnsi="Times New Roman"/>
          <w:bCs/>
          <w:sz w:val="20"/>
          <w:szCs w:val="20"/>
          <w:lang w:val="kk" w:eastAsia="ru-RU"/>
        </w:rPr>
        <w:t>b. АЛТ қалыпқа келтіруді талдау үшін пайдаланылған популяция бастапқы кезеңде орталық зертханалық диапазон шегіндегі АЛТ ҚЖШ-дан жоғары деңгейі бар пациенттерді ғана қамтыды. АЛТ орталық зертханалық көрсеткіштері келесідей: 2 және одан үлкен жастағы қыздар немесе 1-9 жас аралығындағы ұлдар үшін 34 бірл/л және 9 жастан асқан ұлдар үшін 43 бірл/л.</w:t>
      </w:r>
    </w:p>
    <w:p w14:paraId="73D9DC1D"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val="kk" w:eastAsia="ru-RU"/>
        </w:rPr>
      </w:pPr>
      <w:r w:rsidRPr="004F2D91">
        <w:rPr>
          <w:rFonts w:ascii="Times New Roman" w:hAnsi="Times New Roman"/>
          <w:bCs/>
          <w:sz w:val="20"/>
          <w:szCs w:val="20"/>
          <w:lang w:val="kk" w:eastAsia="ru-RU"/>
        </w:rPr>
        <w:t>c. АЛТ қалыпқа келтіруді талдау үшін пайдаланылған популяция AASLD критерийлері бойынша (педиатриялық қатысушылар үшін диапазонға байланысты еркектер мен әйелдер үшін 30 Әб/л) АЛТ деңгейі жоғары пациенттерді ғана қамтыды.</w:t>
      </w:r>
    </w:p>
    <w:p w14:paraId="07DE43B1"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val="kk" w:eastAsia="ru-RU"/>
        </w:rPr>
      </w:pPr>
      <w:r w:rsidRPr="004F2D91">
        <w:rPr>
          <w:rFonts w:ascii="Times New Roman" w:hAnsi="Times New Roman"/>
          <w:bCs/>
          <w:sz w:val="20"/>
          <w:szCs w:val="20"/>
          <w:lang w:val="kk" w:eastAsia="ru-RU"/>
        </w:rPr>
        <w:t>d. Бауыр ауруларын зерттеу америкалық қауымдастығының критерийлері (AASLD).</w:t>
      </w:r>
    </w:p>
    <w:p w14:paraId="74D79A37"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val="kk" w:eastAsia="ru-RU"/>
        </w:rPr>
      </w:pPr>
      <w:r w:rsidRPr="004F2D91">
        <w:rPr>
          <w:rFonts w:ascii="Times New Roman" w:hAnsi="Times New Roman"/>
          <w:bCs/>
          <w:sz w:val="20"/>
          <w:szCs w:val="20"/>
          <w:lang w:val="kk" w:eastAsia="ru-RU"/>
        </w:rPr>
        <w:t>e. Екі топтағы бірде-бір пациентте 24-ші аптада HBsAg деңгейі төмендеген жоқ немесе сероконверсия болған жоқ.</w:t>
      </w:r>
    </w:p>
    <w:p w14:paraId="0E4423AC"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val="kk" w:eastAsia="ru-RU"/>
        </w:rPr>
      </w:pPr>
      <w:r w:rsidRPr="004F2D91">
        <w:rPr>
          <w:rFonts w:ascii="Times New Roman" w:hAnsi="Times New Roman"/>
          <w:bCs/>
          <w:sz w:val="20"/>
          <w:szCs w:val="20"/>
          <w:lang w:val="kk" w:eastAsia="ru-RU"/>
        </w:rPr>
        <w:t>f. Серологиялық талдауға пайдаланылған популяция антиген деңгейі оң (HBeAg) және антиденелер деңгейі теріс (HBeAb) немесе бастапқы кезеңде олар болмаған пациенттерді ғана қамтыды.</w:t>
      </w:r>
    </w:p>
    <w:p w14:paraId="67194257"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val="kk" w:eastAsia="ru-RU"/>
        </w:rPr>
      </w:pPr>
    </w:p>
    <w:p w14:paraId="4F130109" w14:textId="77777777" w:rsidR="00D16220" w:rsidRPr="004F2D91" w:rsidRDefault="00D16220" w:rsidP="00D16220">
      <w:pPr>
        <w:autoSpaceDE w:val="0"/>
        <w:autoSpaceDN w:val="0"/>
        <w:adjustRightInd w:val="0"/>
        <w:spacing w:after="0" w:line="240" w:lineRule="auto"/>
        <w:jc w:val="both"/>
        <w:rPr>
          <w:rFonts w:ascii="Times New Roman" w:hAnsi="Times New Roman"/>
          <w:bCs/>
          <w:sz w:val="24"/>
          <w:szCs w:val="24"/>
          <w:lang w:val="kk" w:eastAsia="ru-RU"/>
        </w:rPr>
      </w:pPr>
      <w:r w:rsidRPr="004F2D91">
        <w:rPr>
          <w:rFonts w:ascii="Times New Roman" w:hAnsi="Times New Roman"/>
          <w:bCs/>
          <w:sz w:val="24"/>
          <w:szCs w:val="24"/>
          <w:lang w:val="kk" w:eastAsia="ru-RU"/>
        </w:rPr>
        <w:t>13-кесте: 48-ші аптадағы педиатриялық пациенттер үшін тиімділік көрсеткіштері</w:t>
      </w:r>
    </w:p>
    <w:tbl>
      <w:tblPr>
        <w:tblStyle w:val="aff0"/>
        <w:tblW w:w="0" w:type="auto"/>
        <w:tblLook w:val="04A0" w:firstRow="1" w:lastRow="0" w:firstColumn="1" w:lastColumn="0" w:noHBand="0" w:noVBand="1"/>
      </w:tblPr>
      <w:tblGrid>
        <w:gridCol w:w="2118"/>
        <w:gridCol w:w="1176"/>
        <w:gridCol w:w="1176"/>
        <w:gridCol w:w="1122"/>
        <w:gridCol w:w="1177"/>
        <w:gridCol w:w="1177"/>
        <w:gridCol w:w="1122"/>
      </w:tblGrid>
      <w:tr w:rsidR="00D16220" w:rsidRPr="004F2D91" w14:paraId="2983930B" w14:textId="77777777" w:rsidTr="003E0F85">
        <w:tc>
          <w:tcPr>
            <w:tcW w:w="2118" w:type="dxa"/>
          </w:tcPr>
          <w:p w14:paraId="271B92A8" w14:textId="77777777" w:rsidR="00D16220" w:rsidRPr="004F2D91" w:rsidRDefault="00D16220" w:rsidP="003E0F85">
            <w:pPr>
              <w:autoSpaceDE w:val="0"/>
              <w:autoSpaceDN w:val="0"/>
              <w:adjustRightInd w:val="0"/>
              <w:spacing w:after="0" w:line="240" w:lineRule="auto"/>
              <w:jc w:val="both"/>
              <w:rPr>
                <w:bCs/>
                <w:sz w:val="24"/>
                <w:szCs w:val="24"/>
                <w:lang w:val="kk"/>
              </w:rPr>
            </w:pPr>
          </w:p>
        </w:tc>
        <w:tc>
          <w:tcPr>
            <w:tcW w:w="3470" w:type="dxa"/>
            <w:gridSpan w:val="3"/>
          </w:tcPr>
          <w:p w14:paraId="67D60F72" w14:textId="77777777" w:rsidR="00D16220" w:rsidRPr="004F2D91" w:rsidRDefault="00D16220" w:rsidP="003E0F85">
            <w:pPr>
              <w:autoSpaceDE w:val="0"/>
              <w:autoSpaceDN w:val="0"/>
              <w:adjustRightInd w:val="0"/>
              <w:spacing w:after="0" w:line="240" w:lineRule="auto"/>
              <w:jc w:val="center"/>
              <w:rPr>
                <w:bCs/>
                <w:sz w:val="24"/>
                <w:szCs w:val="24"/>
              </w:rPr>
            </w:pPr>
            <w:r w:rsidRPr="004F2D91">
              <w:rPr>
                <w:bCs/>
                <w:sz w:val="24"/>
                <w:szCs w:val="24"/>
                <w:lang w:val="kk"/>
              </w:rPr>
              <w:t>ТАФ</w:t>
            </w:r>
          </w:p>
        </w:tc>
        <w:tc>
          <w:tcPr>
            <w:tcW w:w="3473" w:type="dxa"/>
            <w:gridSpan w:val="3"/>
          </w:tcPr>
          <w:p w14:paraId="1A1B6F25"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Плацебо ТАФ-қа ауыстырылды</w:t>
            </w:r>
          </w:p>
        </w:tc>
      </w:tr>
      <w:tr w:rsidR="00D16220" w:rsidRPr="004F2D91" w14:paraId="32D2BF09" w14:textId="77777777" w:rsidTr="003E0F85">
        <w:tc>
          <w:tcPr>
            <w:tcW w:w="2118" w:type="dxa"/>
          </w:tcPr>
          <w:p w14:paraId="37ACD41B" w14:textId="77777777" w:rsidR="00D16220" w:rsidRPr="004F2D91" w:rsidRDefault="00D16220" w:rsidP="003E0F85">
            <w:pPr>
              <w:autoSpaceDE w:val="0"/>
              <w:autoSpaceDN w:val="0"/>
              <w:adjustRightInd w:val="0"/>
              <w:spacing w:after="0" w:line="240" w:lineRule="auto"/>
              <w:jc w:val="both"/>
              <w:rPr>
                <w:bCs/>
                <w:sz w:val="24"/>
                <w:szCs w:val="24"/>
              </w:rPr>
            </w:pPr>
          </w:p>
        </w:tc>
        <w:tc>
          <w:tcPr>
            <w:tcW w:w="1176" w:type="dxa"/>
          </w:tcPr>
          <w:p w14:paraId="7C51D1BE"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w:t>
            </w:r>
            <w:r w:rsidRPr="004F2D91">
              <w:rPr>
                <w:bCs/>
                <w:sz w:val="24"/>
                <w:szCs w:val="24"/>
                <w:lang w:val="kk"/>
              </w:rPr>
              <w:lastRenderedPageBreak/>
              <w:t xml:space="preserve">когорта </w:t>
            </w:r>
          </w:p>
          <w:p w14:paraId="69E8603B"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(N=47)</w:t>
            </w:r>
          </w:p>
        </w:tc>
        <w:tc>
          <w:tcPr>
            <w:tcW w:w="1176" w:type="dxa"/>
          </w:tcPr>
          <w:p w14:paraId="12C09B2B"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lastRenderedPageBreak/>
              <w:t>2-</w:t>
            </w:r>
            <w:r w:rsidRPr="004F2D91">
              <w:rPr>
                <w:bCs/>
                <w:sz w:val="24"/>
                <w:szCs w:val="24"/>
                <w:lang w:val="kk"/>
              </w:rPr>
              <w:lastRenderedPageBreak/>
              <w:t>когорта</w:t>
            </w:r>
          </w:p>
          <w:p w14:paraId="020D6B09"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1-топ</w:t>
            </w:r>
          </w:p>
          <w:p w14:paraId="57CFE467"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(N=12)</w:t>
            </w:r>
          </w:p>
        </w:tc>
        <w:tc>
          <w:tcPr>
            <w:tcW w:w="1118" w:type="dxa"/>
          </w:tcPr>
          <w:p w14:paraId="5D7A1CBC"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lastRenderedPageBreak/>
              <w:t>Барлығы</w:t>
            </w:r>
          </w:p>
          <w:p w14:paraId="30AD368F"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lastRenderedPageBreak/>
              <w:t>(N=59)</w:t>
            </w:r>
          </w:p>
        </w:tc>
        <w:tc>
          <w:tcPr>
            <w:tcW w:w="1177" w:type="dxa"/>
          </w:tcPr>
          <w:p w14:paraId="0012D2C3"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lastRenderedPageBreak/>
              <w:t>1-</w:t>
            </w:r>
            <w:r w:rsidRPr="004F2D91">
              <w:rPr>
                <w:bCs/>
                <w:sz w:val="24"/>
                <w:szCs w:val="24"/>
                <w:lang w:val="kk"/>
              </w:rPr>
              <w:lastRenderedPageBreak/>
              <w:t>когорта</w:t>
            </w:r>
          </w:p>
          <w:p w14:paraId="6D2C28E7"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(N=23)</w:t>
            </w:r>
          </w:p>
        </w:tc>
        <w:tc>
          <w:tcPr>
            <w:tcW w:w="1177" w:type="dxa"/>
          </w:tcPr>
          <w:p w14:paraId="522A0A3F"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lastRenderedPageBreak/>
              <w:t>2-</w:t>
            </w:r>
            <w:r w:rsidRPr="004F2D91">
              <w:rPr>
                <w:bCs/>
                <w:sz w:val="24"/>
                <w:szCs w:val="24"/>
                <w:lang w:val="kk"/>
              </w:rPr>
              <w:lastRenderedPageBreak/>
              <w:t>когорта</w:t>
            </w:r>
          </w:p>
          <w:p w14:paraId="31D802C1"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1-топ</w:t>
            </w:r>
          </w:p>
          <w:p w14:paraId="46EE8738"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(N=6)</w:t>
            </w:r>
          </w:p>
        </w:tc>
        <w:tc>
          <w:tcPr>
            <w:tcW w:w="1119" w:type="dxa"/>
          </w:tcPr>
          <w:p w14:paraId="47C658C5"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lastRenderedPageBreak/>
              <w:t>Барлығы</w:t>
            </w:r>
          </w:p>
          <w:p w14:paraId="1F4846D9"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lastRenderedPageBreak/>
              <w:t>(N=29)</w:t>
            </w:r>
          </w:p>
        </w:tc>
      </w:tr>
      <w:tr w:rsidR="00D16220" w:rsidRPr="004F2D91" w14:paraId="08B6F3D3" w14:textId="77777777" w:rsidTr="003E0F85">
        <w:tc>
          <w:tcPr>
            <w:tcW w:w="9061" w:type="dxa"/>
            <w:gridSpan w:val="7"/>
          </w:tcPr>
          <w:p w14:paraId="59F78BB1"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lastRenderedPageBreak/>
              <w:t xml:space="preserve">ВГВ ДНҚ </w:t>
            </w:r>
          </w:p>
        </w:tc>
      </w:tr>
      <w:tr w:rsidR="00D16220" w:rsidRPr="004F2D91" w14:paraId="3B86091D" w14:textId="77777777" w:rsidTr="003E0F85">
        <w:tc>
          <w:tcPr>
            <w:tcW w:w="2118" w:type="dxa"/>
          </w:tcPr>
          <w:p w14:paraId="6DB4960E"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ВГВ ДНҚ &lt;20 ХБ/мл</w:t>
            </w:r>
            <w:r w:rsidRPr="004F2D91">
              <w:rPr>
                <w:bCs/>
                <w:sz w:val="24"/>
                <w:szCs w:val="24"/>
                <w:vertAlign w:val="superscript"/>
                <w:lang w:val="kk"/>
              </w:rPr>
              <w:t>а</w:t>
            </w:r>
          </w:p>
        </w:tc>
        <w:tc>
          <w:tcPr>
            <w:tcW w:w="1176" w:type="dxa"/>
          </w:tcPr>
          <w:p w14:paraId="43ED7DF6"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19/47 (40%)</w:t>
            </w:r>
          </w:p>
        </w:tc>
        <w:tc>
          <w:tcPr>
            <w:tcW w:w="1176" w:type="dxa"/>
          </w:tcPr>
          <w:p w14:paraId="09062F58"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3/12 (25%)</w:t>
            </w:r>
          </w:p>
        </w:tc>
        <w:tc>
          <w:tcPr>
            <w:tcW w:w="1118" w:type="dxa"/>
          </w:tcPr>
          <w:p w14:paraId="4D5308CD"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22/59 (37%)</w:t>
            </w:r>
          </w:p>
        </w:tc>
        <w:tc>
          <w:tcPr>
            <w:tcW w:w="1177" w:type="dxa"/>
          </w:tcPr>
          <w:tbl>
            <w:tblPr>
              <w:tblW w:w="0" w:type="auto"/>
              <w:tblBorders>
                <w:top w:val="nil"/>
                <w:left w:val="nil"/>
                <w:bottom w:val="nil"/>
                <w:right w:val="nil"/>
              </w:tblBorders>
              <w:tblLook w:val="0000" w:firstRow="0" w:lastRow="0" w:firstColumn="0" w:lastColumn="0" w:noHBand="0" w:noVBand="0"/>
            </w:tblPr>
            <w:tblGrid>
              <w:gridCol w:w="961"/>
            </w:tblGrid>
            <w:tr w:rsidR="00D16220" w:rsidRPr="004F2D91" w14:paraId="6E5B8D97" w14:textId="77777777" w:rsidTr="003E0F85">
              <w:trPr>
                <w:trHeight w:val="250"/>
              </w:trPr>
              <w:tc>
                <w:tcPr>
                  <w:tcW w:w="0" w:type="auto"/>
                </w:tcPr>
                <w:p w14:paraId="05858568" w14:textId="77777777" w:rsidR="00D16220" w:rsidRPr="004F2D91" w:rsidRDefault="00D16220" w:rsidP="003E0F85">
                  <w:pPr>
                    <w:autoSpaceDE w:val="0"/>
                    <w:autoSpaceDN w:val="0"/>
                    <w:adjustRightInd w:val="0"/>
                    <w:spacing w:after="0" w:line="240" w:lineRule="auto"/>
                    <w:jc w:val="both"/>
                    <w:rPr>
                      <w:rFonts w:ascii="Times New Roman" w:eastAsia="SimSun" w:hAnsi="Times New Roman"/>
                      <w:bCs/>
                      <w:sz w:val="24"/>
                      <w:szCs w:val="24"/>
                      <w:lang w:eastAsia="ru-RU"/>
                    </w:rPr>
                  </w:pPr>
                  <w:r w:rsidRPr="004F2D91">
                    <w:rPr>
                      <w:rFonts w:ascii="Times New Roman" w:eastAsia="SimSun" w:hAnsi="Times New Roman"/>
                      <w:bCs/>
                      <w:sz w:val="24"/>
                      <w:szCs w:val="24"/>
                      <w:lang w:val="kk" w:eastAsia="ru-RU"/>
                    </w:rPr>
                    <w:t xml:space="preserve">5/23 (22%) </w:t>
                  </w:r>
                </w:p>
              </w:tc>
            </w:tr>
          </w:tbl>
          <w:p w14:paraId="4953DD81" w14:textId="77777777" w:rsidR="00D16220" w:rsidRPr="004F2D91" w:rsidRDefault="00D16220" w:rsidP="003E0F85">
            <w:pPr>
              <w:autoSpaceDE w:val="0"/>
              <w:autoSpaceDN w:val="0"/>
              <w:adjustRightInd w:val="0"/>
              <w:spacing w:after="0" w:line="240" w:lineRule="auto"/>
              <w:jc w:val="both"/>
              <w:rPr>
                <w:bCs/>
                <w:sz w:val="24"/>
                <w:szCs w:val="24"/>
              </w:rPr>
            </w:pPr>
          </w:p>
        </w:tc>
        <w:tc>
          <w:tcPr>
            <w:tcW w:w="1177" w:type="dxa"/>
          </w:tcPr>
          <w:p w14:paraId="31657D40"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1/6 (17%)</w:t>
            </w:r>
          </w:p>
        </w:tc>
        <w:tc>
          <w:tcPr>
            <w:tcW w:w="1119" w:type="dxa"/>
          </w:tcPr>
          <w:p w14:paraId="1D82BC7F"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6/29 (21%)</w:t>
            </w:r>
          </w:p>
        </w:tc>
      </w:tr>
      <w:tr w:rsidR="00D16220" w:rsidRPr="004F2D91" w14:paraId="0398FA20" w14:textId="77777777" w:rsidTr="003E0F85">
        <w:tc>
          <w:tcPr>
            <w:tcW w:w="2118" w:type="dxa"/>
          </w:tcPr>
          <w:p w14:paraId="2018611F"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Бастапқы деңгейімен салыстырғанда ВГВ ДНҚ-ның орташа (SD) өзгеруі (log</w:t>
            </w:r>
            <w:r w:rsidRPr="004F2D91">
              <w:rPr>
                <w:bCs/>
                <w:sz w:val="24"/>
                <w:szCs w:val="24"/>
                <w:vertAlign w:val="subscript"/>
                <w:lang w:val="kk"/>
              </w:rPr>
              <w:t>10</w:t>
            </w:r>
            <w:r w:rsidRPr="004F2D91">
              <w:rPr>
                <w:bCs/>
                <w:sz w:val="24"/>
                <w:szCs w:val="24"/>
                <w:lang w:val="kk"/>
              </w:rPr>
              <w:t>ХБ/мл)</w:t>
            </w:r>
          </w:p>
        </w:tc>
        <w:tc>
          <w:tcPr>
            <w:tcW w:w="1176" w:type="dxa"/>
          </w:tcPr>
          <w:p w14:paraId="6252B5F4"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-5.65 (1.779)</w:t>
            </w:r>
          </w:p>
        </w:tc>
        <w:tc>
          <w:tcPr>
            <w:tcW w:w="1176" w:type="dxa"/>
          </w:tcPr>
          <w:p w14:paraId="1A1B4DB9"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-5.88 (0.861)</w:t>
            </w:r>
          </w:p>
        </w:tc>
        <w:tc>
          <w:tcPr>
            <w:tcW w:w="1118" w:type="dxa"/>
          </w:tcPr>
          <w:p w14:paraId="24818441"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-5.70 (1.626)</w:t>
            </w:r>
          </w:p>
        </w:tc>
        <w:tc>
          <w:tcPr>
            <w:tcW w:w="1177" w:type="dxa"/>
          </w:tcPr>
          <w:p w14:paraId="17BB877C"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-5.06 (1.703)</w:t>
            </w:r>
          </w:p>
        </w:tc>
        <w:tc>
          <w:tcPr>
            <w:tcW w:w="1177" w:type="dxa"/>
          </w:tcPr>
          <w:p w14:paraId="104959AC"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-4.16 (2.445)</w:t>
            </w:r>
          </w:p>
        </w:tc>
        <w:tc>
          <w:tcPr>
            <w:tcW w:w="1119" w:type="dxa"/>
          </w:tcPr>
          <w:p w14:paraId="6901C2BF"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-4.88 (1.867)</w:t>
            </w:r>
          </w:p>
        </w:tc>
      </w:tr>
      <w:tr w:rsidR="00D16220" w:rsidRPr="004F2D91" w14:paraId="5011655A" w14:textId="77777777" w:rsidTr="003E0F85">
        <w:tc>
          <w:tcPr>
            <w:tcW w:w="9061" w:type="dxa"/>
            <w:gridSpan w:val="7"/>
          </w:tcPr>
          <w:p w14:paraId="1EC03DD9"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АЛТ</w:t>
            </w:r>
          </w:p>
        </w:tc>
      </w:tr>
      <w:tr w:rsidR="00D16220" w:rsidRPr="004F2D91" w14:paraId="0964C6EF" w14:textId="77777777" w:rsidTr="003E0F85">
        <w:tc>
          <w:tcPr>
            <w:tcW w:w="2118" w:type="dxa"/>
          </w:tcPr>
          <w:p w14:paraId="466A1E63"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Бастапқы деңгейімен салыстырғанда АЛТ (бірл/л) орташа (Q1, Q3) өзгеруі</w:t>
            </w:r>
          </w:p>
        </w:tc>
        <w:tc>
          <w:tcPr>
            <w:tcW w:w="1176" w:type="dxa"/>
          </w:tcPr>
          <w:p w14:paraId="701C9CFF"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-38.0 (-70.0, -12.0)</w:t>
            </w:r>
          </w:p>
        </w:tc>
        <w:tc>
          <w:tcPr>
            <w:tcW w:w="1176" w:type="dxa"/>
          </w:tcPr>
          <w:p w14:paraId="14BFC518"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-30.0 (-82.0, -2.5)</w:t>
            </w:r>
          </w:p>
        </w:tc>
        <w:tc>
          <w:tcPr>
            <w:tcW w:w="1118" w:type="dxa"/>
          </w:tcPr>
          <w:p w14:paraId="1BF8F746"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-37.0 (-70.0, -8.0)</w:t>
            </w:r>
          </w:p>
        </w:tc>
        <w:tc>
          <w:tcPr>
            <w:tcW w:w="1177" w:type="dxa"/>
          </w:tcPr>
          <w:p w14:paraId="3932EBD5"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-26.0 (-55.0, -9.0)</w:t>
            </w:r>
          </w:p>
        </w:tc>
        <w:tc>
          <w:tcPr>
            <w:tcW w:w="1177" w:type="dxa"/>
          </w:tcPr>
          <w:p w14:paraId="718E1514"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-30.5 (-53.0, -12.0)</w:t>
            </w:r>
          </w:p>
        </w:tc>
        <w:tc>
          <w:tcPr>
            <w:tcW w:w="1119" w:type="dxa"/>
          </w:tcPr>
          <w:p w14:paraId="72CBA423"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-26 (-54.0, -12.0)</w:t>
            </w:r>
          </w:p>
        </w:tc>
      </w:tr>
      <w:tr w:rsidR="00D16220" w:rsidRPr="004F2D91" w14:paraId="52E9454D" w14:textId="77777777" w:rsidTr="003E0F85">
        <w:tc>
          <w:tcPr>
            <w:tcW w:w="2118" w:type="dxa"/>
          </w:tcPr>
          <w:p w14:paraId="7A3067CF"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Қалыпқа келтірілген АЛТ (орталық зертхана)</w:t>
            </w:r>
            <w:r w:rsidRPr="004F2D91">
              <w:rPr>
                <w:bCs/>
                <w:sz w:val="24"/>
                <w:szCs w:val="24"/>
                <w:vertAlign w:val="superscript"/>
                <w:lang w:val="kk"/>
              </w:rPr>
              <w:t>a, b</w:t>
            </w:r>
          </w:p>
        </w:tc>
        <w:tc>
          <w:tcPr>
            <w:tcW w:w="1176" w:type="dxa"/>
          </w:tcPr>
          <w:p w14:paraId="2E0B57C0"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33/42 (79%)</w:t>
            </w:r>
          </w:p>
        </w:tc>
        <w:tc>
          <w:tcPr>
            <w:tcW w:w="1176" w:type="dxa"/>
          </w:tcPr>
          <w:p w14:paraId="04323BCB"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7/10 (70%)</w:t>
            </w:r>
          </w:p>
        </w:tc>
        <w:tc>
          <w:tcPr>
            <w:tcW w:w="1118" w:type="dxa"/>
          </w:tcPr>
          <w:p w14:paraId="162C8276"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40/52 (77%)</w:t>
            </w:r>
          </w:p>
        </w:tc>
        <w:tc>
          <w:tcPr>
            <w:tcW w:w="1177" w:type="dxa"/>
          </w:tcPr>
          <w:p w14:paraId="4495A6AF"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13/21 (62%)</w:t>
            </w:r>
          </w:p>
        </w:tc>
        <w:tc>
          <w:tcPr>
            <w:tcW w:w="1177" w:type="dxa"/>
          </w:tcPr>
          <w:p w14:paraId="3C285BCB"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4/6 (67%)</w:t>
            </w:r>
          </w:p>
        </w:tc>
        <w:tc>
          <w:tcPr>
            <w:tcW w:w="1119" w:type="dxa"/>
          </w:tcPr>
          <w:p w14:paraId="73565AE0"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17/27 (63%)</w:t>
            </w:r>
          </w:p>
        </w:tc>
      </w:tr>
      <w:tr w:rsidR="00D16220" w:rsidRPr="004F2D91" w14:paraId="7A89121F" w14:textId="77777777" w:rsidTr="003E0F85">
        <w:tc>
          <w:tcPr>
            <w:tcW w:w="2118" w:type="dxa"/>
          </w:tcPr>
          <w:p w14:paraId="5A14739D"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Қалыпқа келтірілген АЛТ (AASLD)</w:t>
            </w:r>
            <w:r w:rsidRPr="004F2D91">
              <w:rPr>
                <w:bCs/>
                <w:sz w:val="24"/>
                <w:szCs w:val="24"/>
                <w:vertAlign w:val="superscript"/>
                <w:lang w:val="kk"/>
              </w:rPr>
              <w:t>a,c,d</w:t>
            </w:r>
          </w:p>
        </w:tc>
        <w:tc>
          <w:tcPr>
            <w:tcW w:w="1176" w:type="dxa"/>
          </w:tcPr>
          <w:p w14:paraId="5DA4234D"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25/46 (54%)</w:t>
            </w:r>
          </w:p>
        </w:tc>
        <w:tc>
          <w:tcPr>
            <w:tcW w:w="1176" w:type="dxa"/>
          </w:tcPr>
          <w:p w14:paraId="7CEB35EF"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5/10 (50%)</w:t>
            </w:r>
          </w:p>
        </w:tc>
        <w:tc>
          <w:tcPr>
            <w:tcW w:w="1118" w:type="dxa"/>
          </w:tcPr>
          <w:p w14:paraId="6681006B"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30/56</w:t>
            </w:r>
          </w:p>
          <w:p w14:paraId="7DF9E69A"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(54%)</w:t>
            </w:r>
          </w:p>
        </w:tc>
        <w:tc>
          <w:tcPr>
            <w:tcW w:w="1177" w:type="dxa"/>
          </w:tcPr>
          <w:p w14:paraId="7710AB10"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9/22 (41%)</w:t>
            </w:r>
          </w:p>
        </w:tc>
        <w:tc>
          <w:tcPr>
            <w:tcW w:w="1177" w:type="dxa"/>
          </w:tcPr>
          <w:p w14:paraId="557F6E3C"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2/6 (33%)</w:t>
            </w:r>
          </w:p>
        </w:tc>
        <w:tc>
          <w:tcPr>
            <w:tcW w:w="1119" w:type="dxa"/>
          </w:tcPr>
          <w:p w14:paraId="14B4E385"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11/28 (39%)</w:t>
            </w:r>
          </w:p>
        </w:tc>
      </w:tr>
      <w:tr w:rsidR="00D16220" w:rsidRPr="004F2D91" w14:paraId="62C11311" w14:textId="77777777" w:rsidTr="003E0F85">
        <w:tc>
          <w:tcPr>
            <w:tcW w:w="9061" w:type="dxa"/>
            <w:gridSpan w:val="7"/>
          </w:tcPr>
          <w:p w14:paraId="778920ED"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Серология</w:t>
            </w:r>
            <w:r w:rsidRPr="004F2D91">
              <w:rPr>
                <w:bCs/>
                <w:sz w:val="24"/>
                <w:szCs w:val="24"/>
                <w:vertAlign w:val="superscript"/>
                <w:lang w:val="kk"/>
              </w:rPr>
              <w:t>е</w:t>
            </w:r>
          </w:p>
        </w:tc>
      </w:tr>
      <w:tr w:rsidR="00D16220" w:rsidRPr="004F2D91" w14:paraId="3CAF736C" w14:textId="77777777" w:rsidTr="003E0F85">
        <w:tc>
          <w:tcPr>
            <w:tcW w:w="2118" w:type="dxa"/>
          </w:tcPr>
          <w:p w14:paraId="24054D77"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HBeAg жойылуы және сероконверсия</w:t>
            </w:r>
            <w:r w:rsidRPr="004F2D91">
              <w:rPr>
                <w:bCs/>
                <w:sz w:val="24"/>
                <w:szCs w:val="24"/>
                <w:vertAlign w:val="superscript"/>
                <w:lang w:val="kk"/>
              </w:rPr>
              <w:t>a,f</w:t>
            </w:r>
          </w:p>
        </w:tc>
        <w:tc>
          <w:tcPr>
            <w:tcW w:w="1176" w:type="dxa"/>
          </w:tcPr>
          <w:p w14:paraId="7A79A359"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7/46 (15%)</w:t>
            </w:r>
          </w:p>
        </w:tc>
        <w:tc>
          <w:tcPr>
            <w:tcW w:w="1176" w:type="dxa"/>
          </w:tcPr>
          <w:p w14:paraId="277C745C"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3/12 (25%)</w:t>
            </w:r>
          </w:p>
        </w:tc>
        <w:tc>
          <w:tcPr>
            <w:tcW w:w="1118" w:type="dxa"/>
          </w:tcPr>
          <w:p w14:paraId="6C88BDF8"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10/58 (17%)</w:t>
            </w:r>
          </w:p>
        </w:tc>
        <w:tc>
          <w:tcPr>
            <w:tcW w:w="1177" w:type="dxa"/>
          </w:tcPr>
          <w:p w14:paraId="54ECB70C"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2/23 (9%)</w:t>
            </w:r>
          </w:p>
        </w:tc>
        <w:tc>
          <w:tcPr>
            <w:tcW w:w="1177" w:type="dxa"/>
          </w:tcPr>
          <w:p w14:paraId="18372D31"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0/6 (0%)</w:t>
            </w:r>
          </w:p>
        </w:tc>
        <w:tc>
          <w:tcPr>
            <w:tcW w:w="1119" w:type="dxa"/>
          </w:tcPr>
          <w:p w14:paraId="17CD5E83"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2/29 (7%)</w:t>
            </w:r>
          </w:p>
        </w:tc>
      </w:tr>
    </w:tbl>
    <w:p w14:paraId="31EBDA0A"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eastAsia="ru-RU"/>
        </w:rPr>
      </w:pPr>
      <w:r w:rsidRPr="004F2D91">
        <w:rPr>
          <w:rFonts w:ascii="Times New Roman" w:hAnsi="Times New Roman"/>
          <w:bCs/>
          <w:sz w:val="20"/>
          <w:szCs w:val="20"/>
          <w:lang w:val="kk" w:eastAsia="ru-RU"/>
        </w:rPr>
        <w:t>ТАФ = тенофовир алафенамид</w:t>
      </w:r>
    </w:p>
    <w:p w14:paraId="40188960"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eastAsia="ru-RU"/>
        </w:rPr>
      </w:pPr>
      <w:r w:rsidRPr="004F2D91">
        <w:rPr>
          <w:rFonts w:ascii="Times New Roman" w:hAnsi="Times New Roman"/>
          <w:bCs/>
          <w:sz w:val="20"/>
          <w:szCs w:val="20"/>
          <w:lang w:val="kk" w:eastAsia="ru-RU"/>
        </w:rPr>
        <w:t xml:space="preserve">a. Жоқ = </w:t>
      </w:r>
      <w:r w:rsidR="006D0749" w:rsidRPr="004F2D91">
        <w:rPr>
          <w:rFonts w:ascii="Times New Roman" w:hAnsi="Times New Roman"/>
          <w:bCs/>
          <w:sz w:val="20"/>
          <w:szCs w:val="20"/>
          <w:lang w:val="kk" w:eastAsia="ru-RU"/>
        </w:rPr>
        <w:t>талдаудың сәтсіздігі</w:t>
      </w:r>
    </w:p>
    <w:p w14:paraId="085AF641"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val="kk" w:eastAsia="ru-RU"/>
        </w:rPr>
      </w:pPr>
      <w:r w:rsidRPr="004F2D91">
        <w:rPr>
          <w:rFonts w:ascii="Times New Roman" w:hAnsi="Times New Roman"/>
          <w:bCs/>
          <w:sz w:val="20"/>
          <w:szCs w:val="20"/>
          <w:lang w:val="kk" w:eastAsia="ru-RU"/>
        </w:rPr>
        <w:t>b. АЛТ қалыпқа келтіруді талдау үшін пайдаланылған популяция бастапқы кезеңде орталық зертханалық диапазон шегіндегі АЛТ ҚЖШ-дан жоғары деңгейі бар пациенттерді ғана қамтыды. АЛТ орталық зертханалық көрсеткіштері келесідей: 2 және одан үлкен жастағы қыздар немесе 1-9 жас аралығындағы ұлдар үшін 34 бірл/л және 9 жастан асқан ұлдар үшін 43 бірл/л.</w:t>
      </w:r>
    </w:p>
    <w:p w14:paraId="24A5CEF1"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val="kk" w:eastAsia="ru-RU"/>
        </w:rPr>
      </w:pPr>
      <w:r w:rsidRPr="004F2D91">
        <w:rPr>
          <w:rFonts w:ascii="Times New Roman" w:hAnsi="Times New Roman"/>
          <w:bCs/>
          <w:sz w:val="20"/>
          <w:szCs w:val="20"/>
          <w:lang w:val="kk" w:eastAsia="ru-RU"/>
        </w:rPr>
        <w:t>c. АЛТ қалыпқа келтіруді талдау үшін пайдаланылған популяция AASLD критерийлері бойынша (педиатриялық қатысушылар үшін диапазонға байланысты еркектер мен әйелдер үшін 30 Әб/л) АЛТ деңгейі жоғары пациенттерді ғана қамтыды.</w:t>
      </w:r>
    </w:p>
    <w:p w14:paraId="0800B74A"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val="kk" w:eastAsia="ru-RU"/>
        </w:rPr>
      </w:pPr>
      <w:r w:rsidRPr="004F2D91">
        <w:rPr>
          <w:rFonts w:ascii="Times New Roman" w:hAnsi="Times New Roman"/>
          <w:bCs/>
          <w:sz w:val="20"/>
          <w:szCs w:val="20"/>
          <w:lang w:val="kk" w:eastAsia="ru-RU"/>
        </w:rPr>
        <w:t>d. Бауыр ауруларын зерттеу америкалық қауымдастығының критерийлері (AASLD).</w:t>
      </w:r>
    </w:p>
    <w:p w14:paraId="1E844D27"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val="kk" w:eastAsia="ru-RU"/>
        </w:rPr>
      </w:pPr>
      <w:r w:rsidRPr="004F2D91">
        <w:rPr>
          <w:rFonts w:ascii="Times New Roman" w:hAnsi="Times New Roman"/>
          <w:bCs/>
          <w:sz w:val="20"/>
          <w:szCs w:val="20"/>
          <w:lang w:val="kk" w:eastAsia="ru-RU"/>
        </w:rPr>
        <w:t>e. Екі топтағы бірде-бір пациентте 48-ші аптада HBsAg деңгейі төмендеген жоқ немесе сероконверсия болған жоқ.</w:t>
      </w:r>
    </w:p>
    <w:p w14:paraId="54909EA5"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val="kk" w:eastAsia="ru-RU"/>
        </w:rPr>
      </w:pPr>
      <w:r w:rsidRPr="004F2D91">
        <w:rPr>
          <w:rFonts w:ascii="Times New Roman" w:hAnsi="Times New Roman"/>
          <w:bCs/>
          <w:sz w:val="20"/>
          <w:szCs w:val="20"/>
          <w:lang w:val="kk" w:eastAsia="ru-RU"/>
        </w:rPr>
        <w:t>f. Серологиялық талдауға пайдаланылған популяция антиген деңгейі оң (HBeAg) және антиденелер деңгейі теріс (HBeAb) немесе бастапқы кезеңде олар болмаған пациенттерді ғана қамтыды.</w:t>
      </w:r>
    </w:p>
    <w:p w14:paraId="4B22F2BD" w14:textId="77777777" w:rsidR="00D16220" w:rsidRPr="004F2D91" w:rsidRDefault="00D16220" w:rsidP="00D16220">
      <w:pPr>
        <w:autoSpaceDE w:val="0"/>
        <w:autoSpaceDN w:val="0"/>
        <w:adjustRightInd w:val="0"/>
        <w:spacing w:after="0" w:line="240" w:lineRule="auto"/>
        <w:jc w:val="both"/>
        <w:rPr>
          <w:rFonts w:ascii="Times New Roman" w:hAnsi="Times New Roman"/>
          <w:bCs/>
          <w:sz w:val="24"/>
          <w:szCs w:val="24"/>
          <w:lang w:val="kk" w:eastAsia="ru-RU"/>
        </w:rPr>
      </w:pPr>
    </w:p>
    <w:p w14:paraId="16C70B7D" w14:textId="77777777" w:rsidR="00D16220" w:rsidRPr="004F2D91" w:rsidRDefault="00D16220" w:rsidP="00D16220">
      <w:pPr>
        <w:autoSpaceDE w:val="0"/>
        <w:autoSpaceDN w:val="0"/>
        <w:adjustRightInd w:val="0"/>
        <w:spacing w:after="0" w:line="240" w:lineRule="auto"/>
        <w:jc w:val="both"/>
        <w:rPr>
          <w:rFonts w:ascii="Times New Roman" w:hAnsi="Times New Roman"/>
          <w:bCs/>
          <w:i/>
          <w:iCs/>
          <w:sz w:val="24"/>
          <w:szCs w:val="24"/>
          <w:lang w:val="kk" w:eastAsia="ru-RU"/>
        </w:rPr>
      </w:pPr>
      <w:r w:rsidRPr="004F2D91">
        <w:rPr>
          <w:rFonts w:ascii="Times New Roman" w:hAnsi="Times New Roman"/>
          <w:bCs/>
          <w:i/>
          <w:iCs/>
          <w:sz w:val="24"/>
          <w:szCs w:val="24"/>
          <w:lang w:val="kk" w:eastAsia="ru-RU"/>
        </w:rPr>
        <w:t>1092-зерттеуіндегі сүйектердің минералды тығыздығының өзгеруі</w:t>
      </w:r>
    </w:p>
    <w:p w14:paraId="6D10712E" w14:textId="77777777" w:rsidR="00D16220" w:rsidRPr="004F2D91" w:rsidRDefault="00D16220" w:rsidP="00D16220">
      <w:pPr>
        <w:autoSpaceDE w:val="0"/>
        <w:autoSpaceDN w:val="0"/>
        <w:adjustRightInd w:val="0"/>
        <w:spacing w:after="0" w:line="240" w:lineRule="auto"/>
        <w:jc w:val="both"/>
        <w:rPr>
          <w:rFonts w:ascii="Times New Roman" w:hAnsi="Times New Roman"/>
          <w:bCs/>
          <w:sz w:val="24"/>
          <w:szCs w:val="24"/>
          <w:lang w:val="kk" w:eastAsia="ru-RU"/>
        </w:rPr>
      </w:pPr>
      <w:r w:rsidRPr="004F2D91">
        <w:rPr>
          <w:rFonts w:ascii="Times New Roman" w:hAnsi="Times New Roman"/>
          <w:bCs/>
          <w:sz w:val="24"/>
          <w:szCs w:val="24"/>
          <w:lang w:val="kk" w:eastAsia="ru-RU"/>
        </w:rPr>
        <w:t>Тенофовир алафенамид және плацебо қабылдаған пациенттер арасында СМТ бастапқы деңгейден 24-ші аптаға дейін өсуінің орташа пайызы сәйкесінше беломыртқа үшін +1,6% (N=48) және +1,9% (N=23) және барлық дене үшін +1,9% (N= 50) және +2,0% (N=23) құрады. 24-ші аптада СМТ-ның бастапқы Z-көрсеткіштермен салыстырғандағы орташа өзгерістері сәйкесінше тенофовир алафенамид және плацебо топтарындағы беломыртқа үшін +0,01 және -0,07 және барлық дене үшін -0,04 және -0,04 құрады.</w:t>
      </w:r>
    </w:p>
    <w:p w14:paraId="2AD2E973" w14:textId="77777777" w:rsidR="00D16220" w:rsidRPr="004F2D91" w:rsidRDefault="00D16220" w:rsidP="00D16220">
      <w:pPr>
        <w:autoSpaceDE w:val="0"/>
        <w:autoSpaceDN w:val="0"/>
        <w:adjustRightInd w:val="0"/>
        <w:spacing w:after="0" w:line="240" w:lineRule="auto"/>
        <w:jc w:val="both"/>
        <w:rPr>
          <w:rFonts w:ascii="Times New Roman" w:hAnsi="Times New Roman"/>
          <w:bCs/>
          <w:sz w:val="24"/>
          <w:szCs w:val="24"/>
          <w:lang w:val="kk" w:eastAsia="ru-RU"/>
        </w:rPr>
      </w:pPr>
      <w:r w:rsidRPr="004F2D91">
        <w:rPr>
          <w:rFonts w:ascii="Times New Roman" w:hAnsi="Times New Roman"/>
          <w:bCs/>
          <w:sz w:val="24"/>
          <w:szCs w:val="24"/>
          <w:lang w:val="kk" w:eastAsia="ru-RU"/>
        </w:rPr>
        <w:lastRenderedPageBreak/>
        <w:t>Ашық фазада СМТ-ның беломыртқа мен бүкіл дене үшін бастапқы деңгейден 48-ші аптаға дейінгі орташа пайыздық артуы тенофовир алафенамидті қабылдауды жалғастырған пациенттерде сәйкесінше 24-аптада плацебодан тенофовир алафенамидке ауысқандардағы +2,8% дейінмен (N=27) және + 3,7% (N=27 салыстырғанда+3,8% (N=52) және +3,0% (N=54) құрады. 48-ші аптада беломыртқа мен барлық дене үшін арналған BMD-Z бастапқы көрсеткіштерінен орташа өзгерістер тенофовир алафенамидті қабылдауды жалғастырған пациенттер үшін сәйкесінше тенофовир алафенамидке ауысқандар үшін -0,12 және -0,07 салыстырғанда -0,05 және -0,15 құрады.</w:t>
      </w:r>
    </w:p>
    <w:p w14:paraId="78529E71" w14:textId="77777777" w:rsidR="00D16220" w:rsidRPr="004F2D91" w:rsidRDefault="00D16220" w:rsidP="00D16220">
      <w:pPr>
        <w:autoSpaceDE w:val="0"/>
        <w:autoSpaceDN w:val="0"/>
        <w:adjustRightInd w:val="0"/>
        <w:spacing w:after="0" w:line="240" w:lineRule="auto"/>
        <w:jc w:val="both"/>
        <w:rPr>
          <w:rFonts w:ascii="Times New Roman" w:hAnsi="Times New Roman"/>
          <w:bCs/>
          <w:sz w:val="24"/>
          <w:szCs w:val="24"/>
          <w:lang w:val="kk-KZ" w:eastAsia="ru-RU"/>
        </w:rPr>
      </w:pPr>
      <w:r w:rsidRPr="004F2D91">
        <w:rPr>
          <w:rFonts w:ascii="Times New Roman" w:hAnsi="Times New Roman"/>
          <w:bCs/>
          <w:sz w:val="24"/>
          <w:szCs w:val="24"/>
          <w:lang w:val="kk" w:eastAsia="ru-RU"/>
        </w:rPr>
        <w:t>24-ші және 48-ші аптада беломыртқада және бүкіл денеде СМТ 4% немесе одан да көп төмендеуі 14-кестеде келтірілген.</w:t>
      </w:r>
    </w:p>
    <w:p w14:paraId="149541B3" w14:textId="77777777" w:rsidR="00826977" w:rsidRPr="004F2D91" w:rsidRDefault="00826977" w:rsidP="00D16220">
      <w:pPr>
        <w:autoSpaceDE w:val="0"/>
        <w:autoSpaceDN w:val="0"/>
        <w:adjustRightInd w:val="0"/>
        <w:spacing w:after="0" w:line="240" w:lineRule="auto"/>
        <w:jc w:val="both"/>
        <w:rPr>
          <w:rFonts w:ascii="Times New Roman" w:hAnsi="Times New Roman"/>
          <w:bCs/>
          <w:sz w:val="24"/>
          <w:szCs w:val="24"/>
          <w:lang w:val="kk-KZ" w:eastAsia="ru-RU"/>
        </w:rPr>
      </w:pPr>
    </w:p>
    <w:p w14:paraId="3D063231" w14:textId="77777777" w:rsidR="00D16220" w:rsidRPr="004F2D91" w:rsidRDefault="00D16220" w:rsidP="00D16220">
      <w:pPr>
        <w:autoSpaceDE w:val="0"/>
        <w:autoSpaceDN w:val="0"/>
        <w:adjustRightInd w:val="0"/>
        <w:spacing w:after="0" w:line="240" w:lineRule="auto"/>
        <w:jc w:val="both"/>
        <w:rPr>
          <w:rFonts w:ascii="Times New Roman" w:hAnsi="Times New Roman"/>
          <w:bCs/>
          <w:sz w:val="24"/>
          <w:szCs w:val="24"/>
          <w:lang w:val="kk" w:eastAsia="ru-RU"/>
        </w:rPr>
      </w:pPr>
      <w:r w:rsidRPr="004F2D91">
        <w:rPr>
          <w:rFonts w:ascii="Times New Roman" w:hAnsi="Times New Roman"/>
          <w:bCs/>
          <w:sz w:val="24"/>
          <w:szCs w:val="24"/>
          <w:lang w:val="kk" w:eastAsia="ru-RU"/>
        </w:rPr>
        <w:t>14-кесте. 24 және 48-ші апталарда балалар жасындағы балаларда сүйектердің минералды тығыздығының 4% немесе одан да көп төмендеуі (барлық дененің/беломыртқаның DXA талдауына арналған жинақ)</w:t>
      </w:r>
    </w:p>
    <w:tbl>
      <w:tblPr>
        <w:tblStyle w:val="aff0"/>
        <w:tblW w:w="0" w:type="auto"/>
        <w:tblLook w:val="04A0" w:firstRow="1" w:lastRow="0" w:firstColumn="1" w:lastColumn="0" w:noHBand="0" w:noVBand="1"/>
      </w:tblPr>
      <w:tblGrid>
        <w:gridCol w:w="1690"/>
        <w:gridCol w:w="1251"/>
        <w:gridCol w:w="1251"/>
        <w:gridCol w:w="1247"/>
        <w:gridCol w:w="1251"/>
        <w:gridCol w:w="1251"/>
        <w:gridCol w:w="1247"/>
      </w:tblGrid>
      <w:tr w:rsidR="00D16220" w:rsidRPr="004F2D91" w14:paraId="46651656" w14:textId="77777777" w:rsidTr="003E0F85">
        <w:tc>
          <w:tcPr>
            <w:tcW w:w="1642" w:type="dxa"/>
          </w:tcPr>
          <w:p w14:paraId="31C04430" w14:textId="77777777" w:rsidR="00D16220" w:rsidRPr="004F2D91" w:rsidRDefault="00D16220" w:rsidP="003E0F85">
            <w:pPr>
              <w:autoSpaceDE w:val="0"/>
              <w:autoSpaceDN w:val="0"/>
              <w:adjustRightInd w:val="0"/>
              <w:spacing w:after="0" w:line="240" w:lineRule="auto"/>
              <w:jc w:val="both"/>
              <w:rPr>
                <w:bCs/>
                <w:sz w:val="24"/>
                <w:szCs w:val="24"/>
                <w:lang w:val="kk"/>
              </w:rPr>
            </w:pPr>
          </w:p>
        </w:tc>
        <w:tc>
          <w:tcPr>
            <w:tcW w:w="3709" w:type="dxa"/>
            <w:gridSpan w:val="3"/>
          </w:tcPr>
          <w:p w14:paraId="3804BCBB" w14:textId="77777777" w:rsidR="00D16220" w:rsidRPr="004F2D91" w:rsidRDefault="00D16220" w:rsidP="003E0F85">
            <w:pPr>
              <w:autoSpaceDE w:val="0"/>
              <w:autoSpaceDN w:val="0"/>
              <w:adjustRightInd w:val="0"/>
              <w:spacing w:after="0" w:line="240" w:lineRule="auto"/>
              <w:jc w:val="center"/>
              <w:rPr>
                <w:b/>
                <w:sz w:val="24"/>
                <w:szCs w:val="24"/>
              </w:rPr>
            </w:pPr>
            <w:r w:rsidRPr="004F2D91">
              <w:rPr>
                <w:b/>
                <w:sz w:val="24"/>
                <w:szCs w:val="24"/>
                <w:lang w:val="kk"/>
              </w:rPr>
              <w:t>ТАФ</w:t>
            </w:r>
          </w:p>
        </w:tc>
        <w:tc>
          <w:tcPr>
            <w:tcW w:w="3710" w:type="dxa"/>
            <w:gridSpan w:val="3"/>
          </w:tcPr>
          <w:p w14:paraId="28C91CDD" w14:textId="77777777" w:rsidR="00D16220" w:rsidRPr="004F2D91" w:rsidRDefault="00D16220" w:rsidP="003E0F85">
            <w:pPr>
              <w:autoSpaceDE w:val="0"/>
              <w:autoSpaceDN w:val="0"/>
              <w:adjustRightInd w:val="0"/>
              <w:spacing w:after="0" w:line="240" w:lineRule="auto"/>
              <w:jc w:val="center"/>
              <w:rPr>
                <w:b/>
                <w:sz w:val="24"/>
                <w:szCs w:val="24"/>
              </w:rPr>
            </w:pPr>
            <w:r w:rsidRPr="004F2D91">
              <w:rPr>
                <w:b/>
                <w:sz w:val="24"/>
                <w:szCs w:val="24"/>
                <w:lang w:val="kk"/>
              </w:rPr>
              <w:t>Плацебо ТАФ-қа ауыстырылды</w:t>
            </w:r>
          </w:p>
        </w:tc>
      </w:tr>
      <w:tr w:rsidR="00D16220" w:rsidRPr="004F2D91" w14:paraId="2E311C98" w14:textId="77777777" w:rsidTr="003E0F85">
        <w:tc>
          <w:tcPr>
            <w:tcW w:w="1642" w:type="dxa"/>
          </w:tcPr>
          <w:p w14:paraId="2F16C918" w14:textId="77777777" w:rsidR="00D16220" w:rsidRPr="004F2D91" w:rsidRDefault="00D16220" w:rsidP="003E0F85">
            <w:pPr>
              <w:autoSpaceDE w:val="0"/>
              <w:autoSpaceDN w:val="0"/>
              <w:adjustRightInd w:val="0"/>
              <w:spacing w:after="0" w:line="240" w:lineRule="auto"/>
              <w:jc w:val="both"/>
              <w:rPr>
                <w:bCs/>
                <w:sz w:val="24"/>
                <w:szCs w:val="24"/>
              </w:rPr>
            </w:pPr>
          </w:p>
        </w:tc>
        <w:tc>
          <w:tcPr>
            <w:tcW w:w="1251" w:type="dxa"/>
          </w:tcPr>
          <w:p w14:paraId="182D6E1F"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 xml:space="preserve">1-когорта </w:t>
            </w:r>
          </w:p>
          <w:p w14:paraId="21E64AEB"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(N=44</w:t>
            </w:r>
            <w:r w:rsidRPr="004F2D91">
              <w:rPr>
                <w:b/>
                <w:sz w:val="24"/>
                <w:szCs w:val="24"/>
                <w:vertAlign w:val="superscript"/>
                <w:lang w:val="kk"/>
              </w:rPr>
              <w:t>а</w:t>
            </w:r>
            <w:r w:rsidRPr="004F2D91">
              <w:rPr>
                <w:b/>
                <w:sz w:val="24"/>
                <w:szCs w:val="24"/>
                <w:lang w:val="kk"/>
              </w:rPr>
              <w:t>)</w:t>
            </w:r>
          </w:p>
        </w:tc>
        <w:tc>
          <w:tcPr>
            <w:tcW w:w="1251" w:type="dxa"/>
          </w:tcPr>
          <w:p w14:paraId="1AD4E0EE"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2-когорта</w:t>
            </w:r>
          </w:p>
          <w:p w14:paraId="73C5CFD7"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1-топ</w:t>
            </w:r>
          </w:p>
          <w:p w14:paraId="06C372F4"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(N=12)</w:t>
            </w:r>
          </w:p>
        </w:tc>
        <w:tc>
          <w:tcPr>
            <w:tcW w:w="1207" w:type="dxa"/>
          </w:tcPr>
          <w:p w14:paraId="131DBA42"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Барлығы</w:t>
            </w:r>
          </w:p>
          <w:p w14:paraId="767F319E"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(N=56)</w:t>
            </w:r>
          </w:p>
        </w:tc>
        <w:tc>
          <w:tcPr>
            <w:tcW w:w="1251" w:type="dxa"/>
          </w:tcPr>
          <w:p w14:paraId="089F6AB8"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1-когорта</w:t>
            </w:r>
          </w:p>
          <w:p w14:paraId="66CDD31B"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(N=21)</w:t>
            </w:r>
          </w:p>
        </w:tc>
        <w:tc>
          <w:tcPr>
            <w:tcW w:w="1251" w:type="dxa"/>
          </w:tcPr>
          <w:p w14:paraId="0128B0D8"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2-когорта</w:t>
            </w:r>
          </w:p>
          <w:p w14:paraId="1114EF84"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1-топ</w:t>
            </w:r>
          </w:p>
          <w:p w14:paraId="6B355266"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(N=6)</w:t>
            </w:r>
          </w:p>
        </w:tc>
        <w:tc>
          <w:tcPr>
            <w:tcW w:w="1208" w:type="dxa"/>
          </w:tcPr>
          <w:p w14:paraId="77A70847"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Барлығы</w:t>
            </w:r>
          </w:p>
          <w:p w14:paraId="5DF57FB5"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(N=27)</w:t>
            </w:r>
          </w:p>
        </w:tc>
      </w:tr>
      <w:tr w:rsidR="00D16220" w:rsidRPr="004F2D91" w14:paraId="29E83838" w14:textId="77777777" w:rsidTr="003E0F85">
        <w:tc>
          <w:tcPr>
            <w:tcW w:w="9061" w:type="dxa"/>
            <w:gridSpan w:val="7"/>
          </w:tcPr>
          <w:p w14:paraId="2D22C4E4" w14:textId="77777777" w:rsidR="00D16220" w:rsidRPr="004F2D91" w:rsidRDefault="00D16220" w:rsidP="003E0F85">
            <w:pPr>
              <w:autoSpaceDE w:val="0"/>
              <w:autoSpaceDN w:val="0"/>
              <w:adjustRightInd w:val="0"/>
              <w:spacing w:after="0" w:line="240" w:lineRule="auto"/>
              <w:jc w:val="both"/>
              <w:rPr>
                <w:b/>
                <w:sz w:val="24"/>
                <w:szCs w:val="24"/>
              </w:rPr>
            </w:pPr>
            <w:r w:rsidRPr="004F2D91">
              <w:rPr>
                <w:b/>
                <w:sz w:val="24"/>
                <w:szCs w:val="24"/>
                <w:lang w:val="kk"/>
              </w:rPr>
              <w:t>24-апта</w:t>
            </w:r>
          </w:p>
        </w:tc>
      </w:tr>
      <w:tr w:rsidR="00D16220" w:rsidRPr="004F2D91" w14:paraId="0F2F2D0E" w14:textId="77777777" w:rsidTr="003E0F85">
        <w:tc>
          <w:tcPr>
            <w:tcW w:w="1642" w:type="dxa"/>
          </w:tcPr>
          <w:p w14:paraId="4CC18A92" w14:textId="77777777" w:rsidR="00D16220" w:rsidRPr="004F2D91" w:rsidRDefault="00A53A70" w:rsidP="00A53A70">
            <w:pPr>
              <w:autoSpaceDE w:val="0"/>
              <w:autoSpaceDN w:val="0"/>
              <w:adjustRightInd w:val="0"/>
              <w:spacing w:after="0" w:line="240" w:lineRule="auto"/>
              <w:jc w:val="both"/>
              <w:rPr>
                <w:bCs/>
                <w:sz w:val="24"/>
                <w:szCs w:val="24"/>
              </w:rPr>
            </w:pPr>
            <w:r w:rsidRPr="004F2D91">
              <w:rPr>
                <w:bCs/>
                <w:sz w:val="24"/>
                <w:szCs w:val="24"/>
                <w:lang w:val="kk-KZ"/>
              </w:rPr>
              <w:t>Бүкіл</w:t>
            </w:r>
            <w:r w:rsidR="00D16220" w:rsidRPr="004F2D91">
              <w:rPr>
                <w:bCs/>
                <w:sz w:val="24"/>
                <w:szCs w:val="24"/>
                <w:lang w:val="kk"/>
              </w:rPr>
              <w:t xml:space="preserve"> дене</w:t>
            </w:r>
            <w:r w:rsidRPr="004F2D91">
              <w:rPr>
                <w:bCs/>
                <w:sz w:val="24"/>
                <w:szCs w:val="24"/>
                <w:lang w:val="kk-KZ"/>
              </w:rPr>
              <w:t>де</w:t>
            </w:r>
            <w:r w:rsidR="00D16220" w:rsidRPr="004F2D91">
              <w:rPr>
                <w:bCs/>
                <w:sz w:val="24"/>
                <w:szCs w:val="24"/>
                <w:lang w:val="kk"/>
              </w:rPr>
              <w:t xml:space="preserve"> кем дегенде 4% төмендеуі</w:t>
            </w:r>
            <w:r w:rsidR="00D16220" w:rsidRPr="004F2D91">
              <w:rPr>
                <w:bCs/>
                <w:sz w:val="24"/>
                <w:szCs w:val="24"/>
                <w:vertAlign w:val="superscript"/>
                <w:lang w:val="kk"/>
              </w:rPr>
              <w:t>b</w:t>
            </w:r>
          </w:p>
        </w:tc>
        <w:tc>
          <w:tcPr>
            <w:tcW w:w="1251" w:type="dxa"/>
          </w:tcPr>
          <w:p w14:paraId="37EDCECB"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0/39</w:t>
            </w:r>
          </w:p>
        </w:tc>
        <w:tc>
          <w:tcPr>
            <w:tcW w:w="1251" w:type="dxa"/>
          </w:tcPr>
          <w:p w14:paraId="39230DB9"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1/11 (9.1%)</w:t>
            </w:r>
          </w:p>
        </w:tc>
        <w:tc>
          <w:tcPr>
            <w:tcW w:w="1207" w:type="dxa"/>
          </w:tcPr>
          <w:p w14:paraId="10D25318"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1/50 (2.0%)</w:t>
            </w:r>
          </w:p>
        </w:tc>
        <w:tc>
          <w:tcPr>
            <w:tcW w:w="1251" w:type="dxa"/>
          </w:tcPr>
          <w:p w14:paraId="6FCA6DDF"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0/18</w:t>
            </w:r>
          </w:p>
        </w:tc>
        <w:tc>
          <w:tcPr>
            <w:tcW w:w="1251" w:type="dxa"/>
          </w:tcPr>
          <w:p w14:paraId="43E60005"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0/5</w:t>
            </w:r>
          </w:p>
        </w:tc>
        <w:tc>
          <w:tcPr>
            <w:tcW w:w="1208" w:type="dxa"/>
          </w:tcPr>
          <w:p w14:paraId="699B8AF8"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0/23</w:t>
            </w:r>
          </w:p>
        </w:tc>
      </w:tr>
      <w:tr w:rsidR="00D16220" w:rsidRPr="004F2D91" w14:paraId="74E465E5" w14:textId="77777777" w:rsidTr="003E0F85">
        <w:tc>
          <w:tcPr>
            <w:tcW w:w="1642" w:type="dxa"/>
          </w:tcPr>
          <w:p w14:paraId="1FE02736" w14:textId="77777777" w:rsidR="00D16220" w:rsidRPr="004F2D91" w:rsidRDefault="00A53A70" w:rsidP="003E0F85">
            <w:pPr>
              <w:autoSpaceDE w:val="0"/>
              <w:autoSpaceDN w:val="0"/>
              <w:adjustRightInd w:val="0"/>
              <w:spacing w:after="0" w:line="240" w:lineRule="auto"/>
              <w:jc w:val="both"/>
              <w:rPr>
                <w:bCs/>
                <w:sz w:val="24"/>
                <w:szCs w:val="24"/>
              </w:rPr>
            </w:pPr>
            <w:r w:rsidRPr="004F2D91">
              <w:rPr>
                <w:bCs/>
                <w:sz w:val="24"/>
                <w:szCs w:val="24"/>
                <w:lang w:val="kk"/>
              </w:rPr>
              <w:t>Беломыртқа</w:t>
            </w:r>
            <w:r w:rsidRPr="004F2D91">
              <w:rPr>
                <w:bCs/>
                <w:sz w:val="24"/>
                <w:szCs w:val="24"/>
                <w:lang w:val="kk-KZ"/>
              </w:rPr>
              <w:t>да</w:t>
            </w:r>
            <w:r w:rsidR="00D16220" w:rsidRPr="004F2D91">
              <w:rPr>
                <w:bCs/>
                <w:sz w:val="24"/>
                <w:szCs w:val="24"/>
                <w:lang w:val="kk"/>
              </w:rPr>
              <w:t xml:space="preserve"> кем дегенде 4% төмендеуі</w:t>
            </w:r>
            <w:r w:rsidR="00D16220" w:rsidRPr="004F2D91">
              <w:rPr>
                <w:bCs/>
                <w:sz w:val="24"/>
                <w:szCs w:val="24"/>
                <w:vertAlign w:val="superscript"/>
                <w:lang w:val="kk"/>
              </w:rPr>
              <w:t>с</w:t>
            </w:r>
          </w:p>
        </w:tc>
        <w:tc>
          <w:tcPr>
            <w:tcW w:w="1251" w:type="dxa"/>
          </w:tcPr>
          <w:p w14:paraId="754D1423"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0/37</w:t>
            </w:r>
          </w:p>
        </w:tc>
        <w:tc>
          <w:tcPr>
            <w:tcW w:w="1251" w:type="dxa"/>
          </w:tcPr>
          <w:p w14:paraId="290A7488"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3/11 (27.3%)</w:t>
            </w:r>
          </w:p>
        </w:tc>
        <w:tc>
          <w:tcPr>
            <w:tcW w:w="1207" w:type="dxa"/>
          </w:tcPr>
          <w:p w14:paraId="11255BF4"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3/48 (6.3%)</w:t>
            </w:r>
          </w:p>
        </w:tc>
        <w:tc>
          <w:tcPr>
            <w:tcW w:w="1251" w:type="dxa"/>
          </w:tcPr>
          <w:p w14:paraId="61454B3F"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0/18</w:t>
            </w:r>
          </w:p>
        </w:tc>
        <w:tc>
          <w:tcPr>
            <w:tcW w:w="1251" w:type="dxa"/>
          </w:tcPr>
          <w:p w14:paraId="3A64A526"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0/5</w:t>
            </w:r>
          </w:p>
        </w:tc>
        <w:tc>
          <w:tcPr>
            <w:tcW w:w="1208" w:type="dxa"/>
          </w:tcPr>
          <w:p w14:paraId="422086E9"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0/23</w:t>
            </w:r>
          </w:p>
        </w:tc>
      </w:tr>
      <w:tr w:rsidR="00D16220" w:rsidRPr="004F2D91" w14:paraId="3E067EC1" w14:textId="77777777" w:rsidTr="003E0F85">
        <w:tc>
          <w:tcPr>
            <w:tcW w:w="9061" w:type="dxa"/>
            <w:gridSpan w:val="7"/>
          </w:tcPr>
          <w:p w14:paraId="7925E671" w14:textId="77777777" w:rsidR="00D16220" w:rsidRPr="004F2D91" w:rsidRDefault="00D16220" w:rsidP="003E0F85">
            <w:pPr>
              <w:autoSpaceDE w:val="0"/>
              <w:autoSpaceDN w:val="0"/>
              <w:adjustRightInd w:val="0"/>
              <w:spacing w:after="0" w:line="240" w:lineRule="auto"/>
              <w:jc w:val="both"/>
              <w:rPr>
                <w:bCs/>
                <w:sz w:val="24"/>
                <w:szCs w:val="24"/>
              </w:rPr>
            </w:pPr>
            <w:r w:rsidRPr="004F2D91">
              <w:rPr>
                <w:b/>
                <w:sz w:val="24"/>
                <w:szCs w:val="24"/>
                <w:lang w:val="kk"/>
              </w:rPr>
              <w:t>48-апта</w:t>
            </w:r>
          </w:p>
        </w:tc>
      </w:tr>
      <w:tr w:rsidR="00D16220" w:rsidRPr="004F2D91" w14:paraId="06B90330" w14:textId="77777777" w:rsidTr="003E0F85">
        <w:tc>
          <w:tcPr>
            <w:tcW w:w="1642" w:type="dxa"/>
          </w:tcPr>
          <w:p w14:paraId="1A3975C7" w14:textId="77777777" w:rsidR="00D16220" w:rsidRPr="004F2D91" w:rsidRDefault="00A53A70" w:rsidP="003E0F85">
            <w:pPr>
              <w:autoSpaceDE w:val="0"/>
              <w:autoSpaceDN w:val="0"/>
              <w:adjustRightInd w:val="0"/>
              <w:spacing w:after="0" w:line="240" w:lineRule="auto"/>
              <w:jc w:val="both"/>
              <w:rPr>
                <w:bCs/>
                <w:sz w:val="24"/>
                <w:szCs w:val="24"/>
              </w:rPr>
            </w:pPr>
            <w:r w:rsidRPr="004F2D91">
              <w:rPr>
                <w:bCs/>
                <w:sz w:val="24"/>
                <w:szCs w:val="24"/>
                <w:lang w:val="kk-KZ"/>
              </w:rPr>
              <w:t>Бүкіл</w:t>
            </w:r>
            <w:r w:rsidRPr="004F2D91">
              <w:rPr>
                <w:bCs/>
                <w:sz w:val="24"/>
                <w:szCs w:val="24"/>
                <w:lang w:val="kk"/>
              </w:rPr>
              <w:t xml:space="preserve"> дене</w:t>
            </w:r>
            <w:r w:rsidRPr="004F2D91">
              <w:rPr>
                <w:bCs/>
                <w:sz w:val="24"/>
                <w:szCs w:val="24"/>
                <w:lang w:val="kk-KZ"/>
              </w:rPr>
              <w:t>де</w:t>
            </w:r>
            <w:r w:rsidRPr="004F2D91">
              <w:rPr>
                <w:bCs/>
                <w:sz w:val="24"/>
                <w:szCs w:val="24"/>
                <w:lang w:val="kk"/>
              </w:rPr>
              <w:t xml:space="preserve"> </w:t>
            </w:r>
            <w:r w:rsidR="00D16220" w:rsidRPr="004F2D91">
              <w:rPr>
                <w:bCs/>
                <w:sz w:val="24"/>
                <w:szCs w:val="24"/>
                <w:lang w:val="kk"/>
              </w:rPr>
              <w:t>кем дегенде 4% төмендеуі</w:t>
            </w:r>
            <w:r w:rsidR="00D16220" w:rsidRPr="004F2D91">
              <w:rPr>
                <w:bCs/>
                <w:sz w:val="24"/>
                <w:szCs w:val="24"/>
                <w:vertAlign w:val="superscript"/>
                <w:lang w:val="kk"/>
              </w:rPr>
              <w:t>b</w:t>
            </w:r>
          </w:p>
        </w:tc>
        <w:tc>
          <w:tcPr>
            <w:tcW w:w="1251" w:type="dxa"/>
          </w:tcPr>
          <w:p w14:paraId="29680798"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1/42 (2.4%)</w:t>
            </w:r>
          </w:p>
        </w:tc>
        <w:tc>
          <w:tcPr>
            <w:tcW w:w="1251" w:type="dxa"/>
          </w:tcPr>
          <w:p w14:paraId="16F823D2"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0/12</w:t>
            </w:r>
          </w:p>
        </w:tc>
        <w:tc>
          <w:tcPr>
            <w:tcW w:w="1207" w:type="dxa"/>
          </w:tcPr>
          <w:p w14:paraId="4882DB59"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1/54 (1.9%)</w:t>
            </w:r>
          </w:p>
        </w:tc>
        <w:tc>
          <w:tcPr>
            <w:tcW w:w="1251" w:type="dxa"/>
          </w:tcPr>
          <w:p w14:paraId="5F25B7AD"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1/21 (4.8%)</w:t>
            </w:r>
          </w:p>
        </w:tc>
        <w:tc>
          <w:tcPr>
            <w:tcW w:w="1251" w:type="dxa"/>
          </w:tcPr>
          <w:p w14:paraId="45045997"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0/6</w:t>
            </w:r>
          </w:p>
        </w:tc>
        <w:tc>
          <w:tcPr>
            <w:tcW w:w="1208" w:type="dxa"/>
          </w:tcPr>
          <w:p w14:paraId="52EDC55B"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1/27 (3.7%)</w:t>
            </w:r>
          </w:p>
        </w:tc>
      </w:tr>
      <w:tr w:rsidR="00D16220" w:rsidRPr="004F2D91" w14:paraId="5566CB77" w14:textId="77777777" w:rsidTr="003E0F85">
        <w:tc>
          <w:tcPr>
            <w:tcW w:w="1642" w:type="dxa"/>
          </w:tcPr>
          <w:p w14:paraId="02BBF4B9" w14:textId="77777777" w:rsidR="00D16220" w:rsidRPr="004F2D91" w:rsidRDefault="00A53A70" w:rsidP="003E0F85">
            <w:pPr>
              <w:autoSpaceDE w:val="0"/>
              <w:autoSpaceDN w:val="0"/>
              <w:adjustRightInd w:val="0"/>
              <w:spacing w:after="0" w:line="240" w:lineRule="auto"/>
              <w:jc w:val="both"/>
              <w:rPr>
                <w:bCs/>
                <w:sz w:val="24"/>
                <w:szCs w:val="24"/>
              </w:rPr>
            </w:pPr>
            <w:r w:rsidRPr="004F2D91">
              <w:rPr>
                <w:bCs/>
                <w:sz w:val="24"/>
                <w:szCs w:val="24"/>
                <w:lang w:val="kk"/>
              </w:rPr>
              <w:t>Беломыртқа</w:t>
            </w:r>
            <w:r w:rsidRPr="004F2D91">
              <w:rPr>
                <w:bCs/>
                <w:sz w:val="24"/>
                <w:szCs w:val="24"/>
                <w:lang w:val="kk-KZ"/>
              </w:rPr>
              <w:t>да</w:t>
            </w:r>
            <w:r w:rsidR="00D16220" w:rsidRPr="004F2D91">
              <w:rPr>
                <w:bCs/>
                <w:sz w:val="24"/>
                <w:szCs w:val="24"/>
                <w:lang w:val="kk"/>
              </w:rPr>
              <w:t xml:space="preserve"> кем дегенде 4% төмендеуі</w:t>
            </w:r>
            <w:r w:rsidR="00D16220" w:rsidRPr="004F2D91">
              <w:rPr>
                <w:bCs/>
                <w:sz w:val="24"/>
                <w:szCs w:val="24"/>
                <w:vertAlign w:val="superscript"/>
                <w:lang w:val="kk"/>
              </w:rPr>
              <w:t>с</w:t>
            </w:r>
          </w:p>
        </w:tc>
        <w:tc>
          <w:tcPr>
            <w:tcW w:w="1251" w:type="dxa"/>
          </w:tcPr>
          <w:p w14:paraId="7FA81E17"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0/40</w:t>
            </w:r>
          </w:p>
        </w:tc>
        <w:tc>
          <w:tcPr>
            <w:tcW w:w="1251" w:type="dxa"/>
          </w:tcPr>
          <w:p w14:paraId="6F976419"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2/12 (16.7%)</w:t>
            </w:r>
          </w:p>
        </w:tc>
        <w:tc>
          <w:tcPr>
            <w:tcW w:w="1207" w:type="dxa"/>
          </w:tcPr>
          <w:p w14:paraId="1DE7FAB6"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2/52 (3.8%)</w:t>
            </w:r>
          </w:p>
        </w:tc>
        <w:tc>
          <w:tcPr>
            <w:tcW w:w="1251" w:type="dxa"/>
          </w:tcPr>
          <w:p w14:paraId="6789D3AF"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0/21</w:t>
            </w:r>
          </w:p>
        </w:tc>
        <w:tc>
          <w:tcPr>
            <w:tcW w:w="1251" w:type="dxa"/>
          </w:tcPr>
          <w:p w14:paraId="2D8AC9ED"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1/6 (16.7%)</w:t>
            </w:r>
          </w:p>
        </w:tc>
        <w:tc>
          <w:tcPr>
            <w:tcW w:w="1208" w:type="dxa"/>
          </w:tcPr>
          <w:p w14:paraId="40714B69" w14:textId="77777777" w:rsidR="00D16220" w:rsidRPr="004F2D91" w:rsidRDefault="00D16220" w:rsidP="003E0F85">
            <w:pPr>
              <w:autoSpaceDE w:val="0"/>
              <w:autoSpaceDN w:val="0"/>
              <w:adjustRightInd w:val="0"/>
              <w:spacing w:after="0" w:line="240" w:lineRule="auto"/>
              <w:jc w:val="both"/>
              <w:rPr>
                <w:bCs/>
                <w:sz w:val="24"/>
                <w:szCs w:val="24"/>
              </w:rPr>
            </w:pPr>
            <w:r w:rsidRPr="004F2D91">
              <w:rPr>
                <w:bCs/>
                <w:sz w:val="24"/>
                <w:szCs w:val="24"/>
                <w:lang w:val="kk"/>
              </w:rPr>
              <w:t>1/27 (3.7%)</w:t>
            </w:r>
          </w:p>
        </w:tc>
      </w:tr>
    </w:tbl>
    <w:p w14:paraId="639889A4"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eastAsia="ru-RU"/>
        </w:rPr>
      </w:pPr>
      <w:r w:rsidRPr="004F2D91">
        <w:rPr>
          <w:rFonts w:ascii="Times New Roman" w:hAnsi="Times New Roman"/>
          <w:bCs/>
          <w:sz w:val="20"/>
          <w:szCs w:val="20"/>
          <w:lang w:val="kk" w:eastAsia="ru-RU"/>
        </w:rPr>
        <w:t>ТАФ = тенофовир алафенамид</w:t>
      </w:r>
    </w:p>
    <w:p w14:paraId="6DE54A9E"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eastAsia="ru-RU"/>
        </w:rPr>
      </w:pPr>
      <w:r w:rsidRPr="004F2D91">
        <w:rPr>
          <w:rFonts w:ascii="Times New Roman" w:hAnsi="Times New Roman"/>
          <w:bCs/>
          <w:sz w:val="20"/>
          <w:szCs w:val="20"/>
          <w:lang w:val="kk" w:eastAsia="ru-RU"/>
        </w:rPr>
        <w:t>Бөлгіш — базистен кейінгі мәндері жоқ пациенттер саны.</w:t>
      </w:r>
    </w:p>
    <w:p w14:paraId="106C7AC6" w14:textId="77777777" w:rsidR="00D16220" w:rsidRPr="004F2D91" w:rsidRDefault="00D16220" w:rsidP="00D16220">
      <w:pPr>
        <w:autoSpaceDE w:val="0"/>
        <w:autoSpaceDN w:val="0"/>
        <w:adjustRightInd w:val="0"/>
        <w:spacing w:after="0" w:line="240" w:lineRule="auto"/>
        <w:jc w:val="both"/>
        <w:rPr>
          <w:rFonts w:ascii="Times New Roman" w:hAnsi="Times New Roman"/>
          <w:bCs/>
          <w:sz w:val="20"/>
          <w:szCs w:val="20"/>
          <w:lang w:eastAsia="ru-RU"/>
        </w:rPr>
      </w:pPr>
      <w:r w:rsidRPr="004F2D91">
        <w:rPr>
          <w:rFonts w:ascii="Times New Roman" w:hAnsi="Times New Roman"/>
          <w:bCs/>
          <w:sz w:val="20"/>
          <w:szCs w:val="20"/>
          <w:lang w:val="kk" w:eastAsia="ru-RU"/>
        </w:rPr>
        <w:t>а. 1 TAF когортасындағы беломыртқаның</w:t>
      </w:r>
      <w:r w:rsidR="00A53A70" w:rsidRPr="004F2D91">
        <w:rPr>
          <w:rFonts w:ascii="Times New Roman" w:hAnsi="Times New Roman"/>
          <w:bCs/>
          <w:sz w:val="20"/>
          <w:szCs w:val="20"/>
          <w:lang w:val="kk" w:eastAsia="ru-RU"/>
        </w:rPr>
        <w:t xml:space="preserve"> DXA талдауларының жинағы</w:t>
      </w:r>
      <w:r w:rsidRPr="004F2D91">
        <w:rPr>
          <w:rFonts w:ascii="Times New Roman" w:hAnsi="Times New Roman"/>
          <w:bCs/>
          <w:sz w:val="20"/>
          <w:szCs w:val="20"/>
          <w:lang w:val="kk" w:eastAsia="ru-RU"/>
        </w:rPr>
        <w:t xml:space="preserve"> </w:t>
      </w:r>
      <w:r w:rsidR="00A53A70" w:rsidRPr="004F2D91">
        <w:rPr>
          <w:rFonts w:ascii="Times New Roman" w:hAnsi="Times New Roman"/>
          <w:bCs/>
          <w:sz w:val="20"/>
          <w:szCs w:val="20"/>
          <w:lang w:val="kk-KZ" w:eastAsia="ru-RU"/>
        </w:rPr>
        <w:t xml:space="preserve">үшін </w:t>
      </w:r>
      <w:r w:rsidRPr="004F2D91">
        <w:rPr>
          <w:rFonts w:ascii="Times New Roman" w:hAnsi="Times New Roman"/>
          <w:bCs/>
          <w:sz w:val="20"/>
          <w:szCs w:val="20"/>
          <w:lang w:val="kk" w:eastAsia="ru-RU"/>
        </w:rPr>
        <w:t xml:space="preserve"> N = 42 </w:t>
      </w:r>
    </w:p>
    <w:p w14:paraId="2CAEBCA5" w14:textId="77777777" w:rsidR="0083093A" w:rsidRPr="004F2D91" w:rsidRDefault="0083093A" w:rsidP="0083093A">
      <w:pPr>
        <w:widowControl w:val="0"/>
        <w:spacing w:after="0" w:line="240" w:lineRule="auto"/>
        <w:jc w:val="both"/>
        <w:outlineLvl w:val="0"/>
        <w:rPr>
          <w:rFonts w:ascii="Times New Roman" w:hAnsi="Times New Roman"/>
          <w:bCs/>
          <w:sz w:val="20"/>
          <w:szCs w:val="20"/>
          <w:lang w:val="kk" w:eastAsia="ru-RU"/>
        </w:rPr>
      </w:pPr>
      <w:r w:rsidRPr="004F2D91">
        <w:rPr>
          <w:rFonts w:ascii="Times New Roman" w:hAnsi="Times New Roman"/>
          <w:bCs/>
          <w:sz w:val="20"/>
          <w:szCs w:val="20"/>
          <w:lang w:val="kk" w:eastAsia="ru-RU"/>
        </w:rPr>
        <w:t>б. Бүкіл дене сүйектерінің минералды тығыздығы бастапқы деңгейде өзгермеген емделушілер ғана бүкіл дененің DXA талдау жинағына енгізілген.</w:t>
      </w:r>
    </w:p>
    <w:p w14:paraId="4687E10E" w14:textId="77777777" w:rsidR="00D16220" w:rsidRPr="004F2D91" w:rsidRDefault="0083093A" w:rsidP="0083093A">
      <w:pPr>
        <w:widowControl w:val="0"/>
        <w:spacing w:after="0" w:line="240" w:lineRule="auto"/>
        <w:jc w:val="both"/>
        <w:outlineLvl w:val="0"/>
        <w:rPr>
          <w:rFonts w:ascii="Times New Roman" w:hAnsi="Times New Roman"/>
          <w:bCs/>
          <w:sz w:val="20"/>
          <w:szCs w:val="20"/>
          <w:lang w:val="kk" w:eastAsia="ru-RU"/>
        </w:rPr>
      </w:pPr>
      <w:r w:rsidRPr="004F2D91">
        <w:rPr>
          <w:rFonts w:ascii="Times New Roman" w:hAnsi="Times New Roman"/>
          <w:bCs/>
          <w:sz w:val="20"/>
          <w:szCs w:val="20"/>
          <w:lang w:val="kk" w:eastAsia="ru-RU"/>
        </w:rPr>
        <w:t>В. Бел омыртқасының DXA талдау жинағына бел омыртқасының минералды тығыздығы бастапқы деңгейде өзгермеген пациенттер ғана кірді.</w:t>
      </w:r>
    </w:p>
    <w:p w14:paraId="65D1AB21" w14:textId="77777777" w:rsidR="0083093A" w:rsidRPr="004F2D91" w:rsidRDefault="0083093A" w:rsidP="0083093A">
      <w:pPr>
        <w:widowControl w:val="0"/>
        <w:spacing w:after="0" w:line="240" w:lineRule="auto"/>
        <w:jc w:val="both"/>
        <w:outlineLvl w:val="0"/>
        <w:rPr>
          <w:rFonts w:ascii="Times New Roman" w:eastAsia="Times New Roman" w:hAnsi="Times New Roman"/>
          <w:bCs/>
          <w:sz w:val="24"/>
          <w:szCs w:val="24"/>
          <w:lang w:val="kk"/>
        </w:rPr>
      </w:pPr>
    </w:p>
    <w:p w14:paraId="379EF10C" w14:textId="77777777" w:rsidR="008E2FFE" w:rsidRPr="004F2D91" w:rsidRDefault="008E2FFE" w:rsidP="008E2FFE">
      <w:pPr>
        <w:widowControl w:val="0"/>
        <w:spacing w:after="0" w:line="240" w:lineRule="auto"/>
        <w:jc w:val="both"/>
        <w:outlineLvl w:val="0"/>
        <w:rPr>
          <w:rFonts w:ascii="Times New Roman" w:eastAsia="Times New Roman" w:hAnsi="Times New Roman"/>
          <w:b/>
          <w:bCs/>
          <w:sz w:val="24"/>
          <w:szCs w:val="24"/>
          <w:lang w:val="kk-KZ"/>
        </w:rPr>
      </w:pPr>
      <w:r w:rsidRPr="004F2D91">
        <w:rPr>
          <w:rFonts w:ascii="Times New Roman" w:eastAsia="Times New Roman" w:hAnsi="Times New Roman"/>
          <w:b/>
          <w:bCs/>
          <w:sz w:val="24"/>
          <w:szCs w:val="24"/>
          <w:lang w:val="kk-KZ"/>
        </w:rPr>
        <w:t>5.2 Фармакокинетикалық қасиеттері</w:t>
      </w:r>
    </w:p>
    <w:p w14:paraId="67922DF4" w14:textId="77777777" w:rsidR="002C7AB7" w:rsidRPr="004F2D91" w:rsidRDefault="001B3377" w:rsidP="002C7AB7">
      <w:pPr>
        <w:spacing w:after="0" w:line="240" w:lineRule="auto"/>
        <w:jc w:val="both"/>
        <w:rPr>
          <w:rFonts w:ascii="Times New Roman" w:hAnsi="Times New Roman"/>
          <w:i/>
          <w:sz w:val="24"/>
          <w:szCs w:val="32"/>
          <w:lang w:val="kk-KZ"/>
        </w:rPr>
      </w:pPr>
      <w:r w:rsidRPr="004F2D91">
        <w:rPr>
          <w:rFonts w:ascii="Times New Roman" w:hAnsi="Times New Roman"/>
          <w:i/>
          <w:sz w:val="24"/>
          <w:szCs w:val="32"/>
          <w:lang w:val="kk-KZ"/>
        </w:rPr>
        <w:t>Сіңірілуі</w:t>
      </w:r>
    </w:p>
    <w:p w14:paraId="6DF9C640" w14:textId="77777777" w:rsidR="002C7AB7" w:rsidRPr="004F2D91" w:rsidRDefault="002C7AB7" w:rsidP="002C7AB7">
      <w:pPr>
        <w:spacing w:after="0" w:line="240" w:lineRule="auto"/>
        <w:jc w:val="both"/>
        <w:rPr>
          <w:rFonts w:ascii="Times New Roman" w:hAnsi="Times New Roman"/>
          <w:sz w:val="24"/>
          <w:szCs w:val="32"/>
          <w:lang w:val="kk-KZ"/>
        </w:rPr>
      </w:pPr>
      <w:r w:rsidRPr="004F2D91">
        <w:rPr>
          <w:rFonts w:ascii="Times New Roman" w:hAnsi="Times New Roman"/>
          <w:sz w:val="24"/>
          <w:szCs w:val="32"/>
          <w:lang w:val="kk-KZ"/>
        </w:rPr>
        <w:t xml:space="preserve">Созылмалы В гепатиті бар ересек пациенттерде </w:t>
      </w:r>
      <w:r w:rsidR="001B3377" w:rsidRPr="004F2D91">
        <w:rPr>
          <w:rFonts w:ascii="Times New Roman" w:hAnsi="Times New Roman"/>
          <w:sz w:val="24"/>
          <w:szCs w:val="32"/>
          <w:lang w:val="kk-KZ"/>
        </w:rPr>
        <w:t xml:space="preserve">тенофовир алафенамидті </w:t>
      </w:r>
      <w:r w:rsidRPr="004F2D91">
        <w:rPr>
          <w:rFonts w:ascii="Times New Roman" w:hAnsi="Times New Roman"/>
          <w:sz w:val="24"/>
          <w:szCs w:val="32"/>
          <w:lang w:val="kk-KZ"/>
        </w:rPr>
        <w:t xml:space="preserve">аш қарынға пероральді қабылдағаннан кейін, </w:t>
      </w:r>
      <w:r w:rsidR="001B3377" w:rsidRPr="004F2D91">
        <w:rPr>
          <w:rFonts w:ascii="Times New Roman" w:hAnsi="Times New Roman"/>
          <w:sz w:val="24"/>
          <w:szCs w:val="32"/>
          <w:lang w:val="kk-KZ"/>
        </w:rPr>
        <w:t xml:space="preserve">тенофовир алафенамидтің </w:t>
      </w:r>
      <w:r w:rsidRPr="004F2D91">
        <w:rPr>
          <w:rFonts w:ascii="Times New Roman" w:hAnsi="Times New Roman"/>
          <w:sz w:val="24"/>
          <w:szCs w:val="32"/>
          <w:lang w:val="kk-KZ"/>
        </w:rPr>
        <w:t xml:space="preserve">плазмадағы ең жоғары концентрациясы қабылдағаннан кейін шамамен </w:t>
      </w:r>
      <w:r w:rsidR="00D16220" w:rsidRPr="004F2D91">
        <w:rPr>
          <w:rFonts w:ascii="Times New Roman" w:hAnsi="Times New Roman"/>
          <w:sz w:val="24"/>
          <w:szCs w:val="32"/>
          <w:lang w:val="kk-KZ"/>
        </w:rPr>
        <w:t>0.</w:t>
      </w:r>
      <w:r w:rsidRPr="004F2D91">
        <w:rPr>
          <w:rFonts w:ascii="Times New Roman" w:hAnsi="Times New Roman"/>
          <w:sz w:val="24"/>
          <w:szCs w:val="32"/>
          <w:lang w:val="kk-KZ"/>
        </w:rPr>
        <w:t>48 сағаттан кейін байқ</w:t>
      </w:r>
      <w:r w:rsidR="001B3377" w:rsidRPr="004F2D91">
        <w:rPr>
          <w:rFonts w:ascii="Times New Roman" w:hAnsi="Times New Roman"/>
          <w:sz w:val="24"/>
          <w:szCs w:val="32"/>
          <w:lang w:val="kk-KZ"/>
        </w:rPr>
        <w:t>алды. Созылмалы В гепатиті бар</w:t>
      </w:r>
      <w:r w:rsidRPr="004F2D91">
        <w:rPr>
          <w:rFonts w:ascii="Times New Roman" w:hAnsi="Times New Roman"/>
          <w:sz w:val="24"/>
          <w:szCs w:val="32"/>
          <w:lang w:val="kk-KZ"/>
        </w:rPr>
        <w:t xml:space="preserve"> пациентт</w:t>
      </w:r>
      <w:r w:rsidR="001B3377" w:rsidRPr="004F2D91">
        <w:rPr>
          <w:rFonts w:ascii="Times New Roman" w:hAnsi="Times New Roman"/>
          <w:sz w:val="24"/>
          <w:szCs w:val="32"/>
          <w:lang w:val="kk-KZ"/>
        </w:rPr>
        <w:t>ердегі</w:t>
      </w:r>
      <w:r w:rsidRPr="004F2D91">
        <w:rPr>
          <w:rFonts w:ascii="Times New Roman" w:hAnsi="Times New Roman"/>
          <w:sz w:val="24"/>
          <w:szCs w:val="32"/>
          <w:lang w:val="kk-KZ"/>
        </w:rPr>
        <w:t xml:space="preserve"> </w:t>
      </w:r>
      <w:r w:rsidR="00A53A70" w:rsidRPr="004F2D91">
        <w:rPr>
          <w:rFonts w:ascii="Times New Roman" w:hAnsi="Times New Roman"/>
          <w:sz w:val="24"/>
          <w:szCs w:val="32"/>
          <w:lang w:val="kk-KZ"/>
        </w:rPr>
        <w:t xml:space="preserve">популяциялық </w:t>
      </w:r>
      <w:r w:rsidRPr="004F2D91">
        <w:rPr>
          <w:rFonts w:ascii="Times New Roman" w:hAnsi="Times New Roman"/>
          <w:sz w:val="24"/>
          <w:szCs w:val="32"/>
          <w:lang w:val="kk-KZ"/>
        </w:rPr>
        <w:t>фармакокинетикалық талдау</w:t>
      </w:r>
      <w:r w:rsidR="001B3377" w:rsidRPr="004F2D91">
        <w:rPr>
          <w:rFonts w:ascii="Times New Roman" w:hAnsi="Times New Roman"/>
          <w:sz w:val="24"/>
          <w:szCs w:val="32"/>
          <w:lang w:val="kk-KZ"/>
        </w:rPr>
        <w:t>дың</w:t>
      </w:r>
      <w:r w:rsidRPr="004F2D91">
        <w:rPr>
          <w:rFonts w:ascii="Times New Roman" w:hAnsi="Times New Roman"/>
          <w:sz w:val="24"/>
          <w:szCs w:val="32"/>
          <w:lang w:val="kk-KZ"/>
        </w:rPr>
        <w:t xml:space="preserve"> </w:t>
      </w:r>
      <w:r w:rsidR="001B3377" w:rsidRPr="004F2D91">
        <w:rPr>
          <w:rFonts w:ascii="Times New Roman" w:hAnsi="Times New Roman"/>
          <w:sz w:val="24"/>
          <w:szCs w:val="32"/>
          <w:lang w:val="kk-KZ"/>
        </w:rPr>
        <w:t xml:space="preserve">3 фазасы </w:t>
      </w:r>
      <w:r w:rsidRPr="004F2D91">
        <w:rPr>
          <w:rFonts w:ascii="Times New Roman" w:hAnsi="Times New Roman"/>
          <w:sz w:val="24"/>
          <w:szCs w:val="32"/>
          <w:lang w:val="kk-KZ"/>
        </w:rPr>
        <w:t xml:space="preserve">негізінде </w:t>
      </w:r>
      <w:r w:rsidR="001B3377" w:rsidRPr="004F2D91">
        <w:rPr>
          <w:rFonts w:ascii="Times New Roman" w:hAnsi="Times New Roman"/>
          <w:sz w:val="24"/>
          <w:szCs w:val="32"/>
          <w:lang w:val="kk-KZ"/>
        </w:rPr>
        <w:t>тенофовир алафенамид (N = 698) және т</w:t>
      </w:r>
      <w:r w:rsidRPr="004F2D91">
        <w:rPr>
          <w:rFonts w:ascii="Times New Roman" w:hAnsi="Times New Roman"/>
          <w:sz w:val="24"/>
          <w:szCs w:val="32"/>
          <w:lang w:val="kk-KZ"/>
        </w:rPr>
        <w:t xml:space="preserve">енофовир (N = </w:t>
      </w:r>
      <w:r w:rsidRPr="004F2D91">
        <w:rPr>
          <w:rFonts w:ascii="Times New Roman" w:hAnsi="Times New Roman"/>
          <w:sz w:val="24"/>
          <w:szCs w:val="32"/>
          <w:lang w:val="kk-KZ"/>
        </w:rPr>
        <w:lastRenderedPageBreak/>
        <w:t xml:space="preserve">856) үшін қисығының астындағы </w:t>
      </w:r>
      <w:r w:rsidR="001B3377" w:rsidRPr="004F2D91">
        <w:rPr>
          <w:rFonts w:ascii="Times New Roman" w:hAnsi="Times New Roman"/>
          <w:sz w:val="24"/>
          <w:szCs w:val="32"/>
          <w:lang w:val="kk-KZ"/>
        </w:rPr>
        <w:t>AUC</w:t>
      </w:r>
      <w:r w:rsidR="001B3377" w:rsidRPr="004F2D91">
        <w:rPr>
          <w:rFonts w:ascii="Times New Roman" w:hAnsi="Times New Roman"/>
          <w:sz w:val="24"/>
          <w:szCs w:val="32"/>
          <w:vertAlign w:val="subscript"/>
          <w:lang w:val="kk-KZ"/>
        </w:rPr>
        <w:t>0-24</w:t>
      </w:r>
      <w:r w:rsidR="001B3377" w:rsidRPr="004F2D91">
        <w:rPr>
          <w:rFonts w:ascii="Times New Roman" w:hAnsi="Times New Roman"/>
          <w:sz w:val="24"/>
          <w:szCs w:val="32"/>
          <w:lang w:val="kk-KZ"/>
        </w:rPr>
        <w:t xml:space="preserve"> аумағының орташа тұрақты жай-күйі</w:t>
      </w:r>
      <w:r w:rsidRPr="004F2D91">
        <w:rPr>
          <w:rFonts w:ascii="Times New Roman" w:hAnsi="Times New Roman"/>
          <w:sz w:val="24"/>
          <w:szCs w:val="32"/>
          <w:lang w:val="kk-KZ"/>
        </w:rPr>
        <w:t xml:space="preserve"> тиісінше 0,22 мкг*сағ/мл және 0,32*сағ/мл құрады.</w:t>
      </w:r>
      <w:r w:rsidR="001B3377" w:rsidRPr="004F2D91">
        <w:rPr>
          <w:lang w:val="kk-KZ"/>
        </w:rPr>
        <w:t xml:space="preserve"> </w:t>
      </w:r>
      <w:r w:rsidR="001B3377" w:rsidRPr="004F2D91">
        <w:rPr>
          <w:rFonts w:ascii="Times New Roman" w:hAnsi="Times New Roman"/>
          <w:sz w:val="24"/>
          <w:szCs w:val="32"/>
          <w:lang w:val="kk-KZ"/>
        </w:rPr>
        <w:t>Тенофовир алафенамид пен тенофовирдің С</w:t>
      </w:r>
      <w:r w:rsidR="001B3377" w:rsidRPr="004F2D91">
        <w:rPr>
          <w:rFonts w:ascii="Times New Roman" w:hAnsi="Times New Roman"/>
          <w:sz w:val="24"/>
          <w:szCs w:val="32"/>
          <w:vertAlign w:val="subscript"/>
          <w:lang w:val="kk-KZ"/>
        </w:rPr>
        <w:t>max</w:t>
      </w:r>
      <w:r w:rsidR="001B3377" w:rsidRPr="004F2D91">
        <w:rPr>
          <w:rFonts w:ascii="Times New Roman" w:hAnsi="Times New Roman"/>
          <w:sz w:val="24"/>
          <w:szCs w:val="32"/>
          <w:lang w:val="kk-KZ"/>
        </w:rPr>
        <w:t xml:space="preserve"> үшін тұрақты жағдай тиісінше 0,18 және 0,22 мкг/мл құрады. Аш қарынға қабылдауға қатысты: тенофовир алафенамидтің бір реттік дозасын май мөлшері жоғары тағаммен қабылдау тенофовир алафенамид әсерінің 65% - ға артуына әкелді.</w:t>
      </w:r>
    </w:p>
    <w:p w14:paraId="22377293" w14:textId="77777777" w:rsidR="001B3377" w:rsidRPr="004F2D91" w:rsidRDefault="00642BC1" w:rsidP="002C7AB7">
      <w:pPr>
        <w:spacing w:after="0" w:line="240" w:lineRule="auto"/>
        <w:jc w:val="both"/>
        <w:rPr>
          <w:rFonts w:ascii="Times New Roman" w:hAnsi="Times New Roman"/>
          <w:i/>
          <w:sz w:val="24"/>
          <w:szCs w:val="32"/>
          <w:lang w:val="kk-KZ"/>
        </w:rPr>
      </w:pPr>
      <w:r w:rsidRPr="004F2D91">
        <w:rPr>
          <w:rFonts w:ascii="Times New Roman" w:hAnsi="Times New Roman"/>
          <w:i/>
          <w:sz w:val="24"/>
          <w:szCs w:val="32"/>
          <w:lang w:val="kk-KZ"/>
        </w:rPr>
        <w:t xml:space="preserve">Таралуы </w:t>
      </w:r>
    </w:p>
    <w:p w14:paraId="4433257A" w14:textId="77777777" w:rsidR="00642BC1" w:rsidRPr="004F2D91" w:rsidRDefault="00642BC1" w:rsidP="00B85D9E">
      <w:pPr>
        <w:spacing w:after="0" w:line="240" w:lineRule="auto"/>
        <w:jc w:val="both"/>
        <w:rPr>
          <w:rFonts w:ascii="Times New Roman" w:hAnsi="Times New Roman"/>
          <w:sz w:val="24"/>
          <w:szCs w:val="32"/>
          <w:lang w:val="kk-KZ"/>
        </w:rPr>
      </w:pPr>
      <w:r w:rsidRPr="004F2D91">
        <w:rPr>
          <w:rFonts w:ascii="Times New Roman" w:hAnsi="Times New Roman"/>
          <w:sz w:val="24"/>
          <w:szCs w:val="32"/>
          <w:lang w:val="kk-KZ"/>
        </w:rPr>
        <w:t>Тенофовир алафенамид клиникалық зерттеулер кезінде алынған сынамалардағы адам плазмасы протеиндеріне байланысуы шамамен 80% - ды құрады. Тенофовир алафенамидтің адам плазмасының протеиндеріне байланысуы 0,7% - дан кем және 0,01-ден 25 мкг/мл-ге дейінгі диапазондағы концентрацияға тәуелді емес.</w:t>
      </w:r>
    </w:p>
    <w:p w14:paraId="79319C5F" w14:textId="77777777" w:rsidR="00B85D9E" w:rsidRPr="004F2D91" w:rsidRDefault="00B85D9E" w:rsidP="00B85D9E">
      <w:pPr>
        <w:spacing w:after="0" w:line="240" w:lineRule="auto"/>
        <w:jc w:val="both"/>
        <w:rPr>
          <w:rFonts w:ascii="Times New Roman" w:hAnsi="Times New Roman"/>
          <w:i/>
          <w:iCs/>
          <w:sz w:val="24"/>
          <w:szCs w:val="32"/>
          <w:lang w:val="kk-KZ"/>
        </w:rPr>
      </w:pPr>
      <w:r w:rsidRPr="004F2D91">
        <w:rPr>
          <w:rFonts w:ascii="Times New Roman" w:hAnsi="Times New Roman"/>
          <w:i/>
          <w:iCs/>
          <w:sz w:val="24"/>
          <w:szCs w:val="32"/>
          <w:lang w:val="kk-KZ"/>
        </w:rPr>
        <w:t>Биотрансформация</w:t>
      </w:r>
      <w:r w:rsidR="00642BC1" w:rsidRPr="004F2D91">
        <w:rPr>
          <w:rFonts w:ascii="Times New Roman" w:hAnsi="Times New Roman"/>
          <w:i/>
          <w:iCs/>
          <w:sz w:val="24"/>
          <w:szCs w:val="32"/>
          <w:lang w:val="kk-KZ"/>
        </w:rPr>
        <w:t>сы</w:t>
      </w:r>
    </w:p>
    <w:p w14:paraId="7F48EDA8" w14:textId="77777777" w:rsidR="00A365F1" w:rsidRPr="004F2D91" w:rsidRDefault="0083093A" w:rsidP="00B85D9E">
      <w:pPr>
        <w:spacing w:after="0" w:line="240" w:lineRule="auto"/>
        <w:jc w:val="both"/>
        <w:rPr>
          <w:rFonts w:ascii="Times New Roman" w:hAnsi="Times New Roman"/>
          <w:sz w:val="24"/>
          <w:szCs w:val="32"/>
          <w:lang w:val="kk-KZ"/>
        </w:rPr>
      </w:pPr>
      <w:r w:rsidRPr="004F2D91">
        <w:rPr>
          <w:rFonts w:ascii="Times New Roman" w:hAnsi="Times New Roman"/>
          <w:sz w:val="24"/>
          <w:szCs w:val="32"/>
          <w:lang w:val="kk-KZ"/>
        </w:rPr>
        <w:t xml:space="preserve">Метаболизм тенофовир алафенамидтің адам ағзасынан шығарылуының негізгі жолы болып табылады, </w:t>
      </w:r>
      <w:r w:rsidR="00A53A70" w:rsidRPr="004F2D91">
        <w:rPr>
          <w:rFonts w:ascii="Times New Roman" w:hAnsi="Times New Roman"/>
          <w:sz w:val="24"/>
          <w:szCs w:val="32"/>
          <w:lang w:val="kk-KZ"/>
        </w:rPr>
        <w:t xml:space="preserve">ол </w:t>
      </w:r>
      <w:r w:rsidRPr="004F2D91">
        <w:rPr>
          <w:rFonts w:ascii="Times New Roman" w:hAnsi="Times New Roman"/>
          <w:sz w:val="24"/>
          <w:szCs w:val="32"/>
          <w:lang w:val="kk-KZ"/>
        </w:rPr>
        <w:t xml:space="preserve">ішу арқылы қабылданатын дозаның &gt;80%-ын құрайды. </w:t>
      </w:r>
      <w:r w:rsidR="00A365F1" w:rsidRPr="004F2D91">
        <w:rPr>
          <w:rFonts w:ascii="Times New Roman" w:hAnsi="Times New Roman"/>
          <w:i/>
          <w:sz w:val="24"/>
          <w:szCs w:val="32"/>
          <w:lang w:val="kk-KZ"/>
        </w:rPr>
        <w:t>In vitro</w:t>
      </w:r>
      <w:r w:rsidR="00A365F1" w:rsidRPr="004F2D91">
        <w:rPr>
          <w:rFonts w:ascii="Times New Roman" w:hAnsi="Times New Roman"/>
          <w:sz w:val="24"/>
          <w:szCs w:val="32"/>
          <w:lang w:val="kk-KZ"/>
        </w:rPr>
        <w:t xml:space="preserve"> зерттеулер тенофовир алафенамид гепатоциттерде карбоксилэстераза-1 көмегімен тенофовирге дейін (негізгі метаболит) және шеткері қанның мононуклеарында және макрофагтарда катепсин А көмегімен метаболизденетінін көрсетті.</w:t>
      </w:r>
      <w:r w:rsidR="00A365F1" w:rsidRPr="004F2D91">
        <w:rPr>
          <w:lang w:val="kk-KZ"/>
        </w:rPr>
        <w:t xml:space="preserve"> </w:t>
      </w:r>
      <w:r w:rsidR="00A365F1" w:rsidRPr="004F2D91">
        <w:rPr>
          <w:rFonts w:ascii="Times New Roman" w:hAnsi="Times New Roman"/>
          <w:i/>
          <w:sz w:val="24"/>
          <w:szCs w:val="32"/>
          <w:lang w:val="kk-KZ"/>
        </w:rPr>
        <w:t>In vivo</w:t>
      </w:r>
      <w:r w:rsidR="00A365F1" w:rsidRPr="004F2D91">
        <w:rPr>
          <w:rFonts w:ascii="Times New Roman" w:hAnsi="Times New Roman"/>
          <w:sz w:val="24"/>
          <w:szCs w:val="32"/>
          <w:lang w:val="kk-KZ"/>
        </w:rPr>
        <w:t xml:space="preserve"> тенофовир алафенамид кейіннен қолданыстағы </w:t>
      </w:r>
      <w:r w:rsidR="00A53A70" w:rsidRPr="004F2D91">
        <w:rPr>
          <w:rFonts w:ascii="Times New Roman" w:hAnsi="Times New Roman"/>
          <w:sz w:val="24"/>
          <w:szCs w:val="32"/>
          <w:lang w:val="kk-KZ"/>
        </w:rPr>
        <w:t xml:space="preserve">белсенді </w:t>
      </w:r>
      <w:r w:rsidR="00A365F1" w:rsidRPr="004F2D91">
        <w:rPr>
          <w:rFonts w:ascii="Times New Roman" w:hAnsi="Times New Roman"/>
          <w:sz w:val="24"/>
          <w:szCs w:val="32"/>
          <w:lang w:val="kk-KZ"/>
        </w:rPr>
        <w:t>метаболитке, тенофовир дифосфатына дейін фосфорланудан өтетін тенофовир (негізгі метаболит) өндіру үшін жасушалардың ішінде гидролизденеді.</w:t>
      </w:r>
      <w:r w:rsidR="00A365F1" w:rsidRPr="004F2D91">
        <w:rPr>
          <w:lang w:val="kk-KZ"/>
        </w:rPr>
        <w:t xml:space="preserve"> </w:t>
      </w:r>
      <w:r w:rsidR="00A365F1" w:rsidRPr="004F2D91">
        <w:rPr>
          <w:rFonts w:ascii="Times New Roman" w:hAnsi="Times New Roman"/>
          <w:i/>
          <w:sz w:val="24"/>
          <w:szCs w:val="32"/>
          <w:lang w:val="kk-KZ"/>
        </w:rPr>
        <w:t>In vitro</w:t>
      </w:r>
      <w:r w:rsidR="00A365F1" w:rsidRPr="004F2D91">
        <w:rPr>
          <w:rFonts w:ascii="Times New Roman" w:hAnsi="Times New Roman"/>
          <w:sz w:val="24"/>
          <w:szCs w:val="32"/>
          <w:lang w:val="kk-KZ"/>
        </w:rPr>
        <w:t xml:space="preserve"> тенофовир алафенамид CYP1A2, CYP2C8, CYP2C9, CYP2C19 немесе CYP2D6 көмегімен метаболизденбейді. Тенофовир алафенамид CYP3A4 көмегімен өте аз метаболизденеді.</w:t>
      </w:r>
    </w:p>
    <w:p w14:paraId="2BD23DB1" w14:textId="77777777" w:rsidR="007C6E2B" w:rsidRPr="004F2D91" w:rsidRDefault="007C6E2B" w:rsidP="007C6E2B">
      <w:pPr>
        <w:spacing w:after="0" w:line="240" w:lineRule="auto"/>
        <w:jc w:val="both"/>
        <w:rPr>
          <w:rFonts w:ascii="Times New Roman" w:hAnsi="Times New Roman"/>
          <w:i/>
          <w:sz w:val="24"/>
          <w:szCs w:val="32"/>
          <w:lang w:val="kk-KZ"/>
        </w:rPr>
      </w:pPr>
      <w:r w:rsidRPr="004F2D91">
        <w:rPr>
          <w:rFonts w:ascii="Times New Roman" w:hAnsi="Times New Roman"/>
          <w:i/>
          <w:sz w:val="24"/>
          <w:szCs w:val="32"/>
          <w:lang w:val="kk-KZ"/>
        </w:rPr>
        <w:t>Шығарылуы</w:t>
      </w:r>
    </w:p>
    <w:p w14:paraId="3B958C4A" w14:textId="77777777" w:rsidR="0083093A" w:rsidRPr="004F2D91" w:rsidRDefault="0083093A" w:rsidP="00B85D9E">
      <w:pPr>
        <w:spacing w:after="0" w:line="240" w:lineRule="auto"/>
        <w:jc w:val="both"/>
        <w:rPr>
          <w:rFonts w:ascii="Times New Roman" w:hAnsi="Times New Roman"/>
          <w:sz w:val="24"/>
          <w:szCs w:val="32"/>
          <w:lang w:val="kk-KZ"/>
        </w:rPr>
      </w:pPr>
      <w:r w:rsidRPr="004F2D91">
        <w:rPr>
          <w:rFonts w:ascii="Times New Roman" w:hAnsi="Times New Roman"/>
          <w:sz w:val="24"/>
          <w:szCs w:val="32"/>
          <w:lang w:val="kk-KZ"/>
        </w:rPr>
        <w:t xml:space="preserve">Модификацияланбаған тенофовир алафенамид бүйрек арқылы өте аз мөлшерде шығарылады, дозаның 1%-дан азы несеппен шығарылады. Тенофовир </w:t>
      </w:r>
      <w:r w:rsidR="00A53A70" w:rsidRPr="004F2D91">
        <w:rPr>
          <w:rFonts w:ascii="Times New Roman" w:hAnsi="Times New Roman"/>
          <w:sz w:val="24"/>
          <w:szCs w:val="32"/>
          <w:lang w:val="kk-KZ"/>
        </w:rPr>
        <w:t xml:space="preserve">алафенамид негізінен тенофовир </w:t>
      </w:r>
      <w:r w:rsidR="00A46B22" w:rsidRPr="004F2D91">
        <w:rPr>
          <w:rFonts w:ascii="Times New Roman" w:hAnsi="Times New Roman"/>
          <w:sz w:val="24"/>
          <w:szCs w:val="32"/>
          <w:lang w:val="kk-KZ"/>
        </w:rPr>
        <w:t>түзілуімен</w:t>
      </w:r>
      <w:r w:rsidRPr="004F2D91">
        <w:rPr>
          <w:rFonts w:ascii="Times New Roman" w:hAnsi="Times New Roman"/>
          <w:sz w:val="24"/>
          <w:szCs w:val="32"/>
          <w:lang w:val="kk-KZ"/>
        </w:rPr>
        <w:t xml:space="preserve"> метаболизм </w:t>
      </w:r>
      <w:r w:rsidR="00A46B22" w:rsidRPr="004F2D91">
        <w:rPr>
          <w:rFonts w:ascii="Times New Roman" w:hAnsi="Times New Roman"/>
          <w:sz w:val="24"/>
          <w:szCs w:val="32"/>
          <w:lang w:val="kk-KZ"/>
        </w:rPr>
        <w:t>нәтижесінде</w:t>
      </w:r>
      <w:r w:rsidRPr="004F2D91">
        <w:rPr>
          <w:rFonts w:ascii="Times New Roman" w:hAnsi="Times New Roman"/>
          <w:sz w:val="24"/>
          <w:szCs w:val="32"/>
          <w:lang w:val="kk-KZ"/>
        </w:rPr>
        <w:t xml:space="preserve"> организмнен шығарылады. Тенофовир алафенамид пен тенофовирдің плазмадан орташа жартылай шығарылу кезеңі тиісінше 0,51 және 32,37 сағатты құрайды. Тенофовир алафенамид ағзадан бүйрек арқылы шумақтық сүзілу және белсенді өзекшелік секреция арқылы шығарылады.</w:t>
      </w:r>
    </w:p>
    <w:p w14:paraId="7333B651" w14:textId="77777777" w:rsidR="007C6E2B" w:rsidRPr="004F2D91" w:rsidRDefault="002F462B" w:rsidP="00B85D9E">
      <w:pPr>
        <w:spacing w:after="0" w:line="240" w:lineRule="auto"/>
        <w:jc w:val="both"/>
        <w:rPr>
          <w:rFonts w:ascii="Times New Roman" w:hAnsi="Times New Roman"/>
          <w:i/>
          <w:iCs/>
          <w:sz w:val="24"/>
          <w:szCs w:val="32"/>
          <w:lang w:val="kk-KZ"/>
        </w:rPr>
      </w:pPr>
      <w:r w:rsidRPr="004F2D91">
        <w:rPr>
          <w:rFonts w:ascii="Times New Roman" w:hAnsi="Times New Roman"/>
          <w:i/>
          <w:iCs/>
          <w:sz w:val="24"/>
          <w:szCs w:val="32"/>
          <w:lang w:val="kk-KZ"/>
        </w:rPr>
        <w:t>Дозаға байланыстылығы/ байланыссыздығы</w:t>
      </w:r>
    </w:p>
    <w:p w14:paraId="21E62D8D" w14:textId="77777777" w:rsidR="002F462B" w:rsidRPr="004F2D91" w:rsidRDefault="002F462B" w:rsidP="002F462B">
      <w:pPr>
        <w:spacing w:after="0" w:line="240" w:lineRule="auto"/>
        <w:jc w:val="both"/>
        <w:rPr>
          <w:rFonts w:ascii="Times New Roman" w:hAnsi="Times New Roman"/>
          <w:iCs/>
          <w:sz w:val="24"/>
          <w:szCs w:val="32"/>
          <w:lang w:val="kk-KZ"/>
        </w:rPr>
      </w:pPr>
      <w:r w:rsidRPr="004F2D91">
        <w:rPr>
          <w:rFonts w:ascii="Times New Roman" w:hAnsi="Times New Roman"/>
          <w:sz w:val="24"/>
          <w:szCs w:val="32"/>
          <w:lang w:val="kk-KZ"/>
        </w:rPr>
        <w:t xml:space="preserve">Тенофовир алафенамидтің </w:t>
      </w:r>
      <w:r w:rsidRPr="004F2D91">
        <w:rPr>
          <w:rFonts w:ascii="Times New Roman" w:hAnsi="Times New Roman"/>
          <w:iCs/>
          <w:sz w:val="24"/>
          <w:szCs w:val="32"/>
          <w:lang w:val="kk-KZ"/>
        </w:rPr>
        <w:t>әсері 8-ден 125 мг дейінгі диапазондағы дозаға пропорционалды.</w:t>
      </w:r>
    </w:p>
    <w:p w14:paraId="166E31E6" w14:textId="77777777" w:rsidR="002F462B" w:rsidRPr="004F2D91" w:rsidRDefault="00A71974" w:rsidP="002F462B">
      <w:pPr>
        <w:spacing w:after="0" w:line="240" w:lineRule="auto"/>
        <w:jc w:val="both"/>
        <w:rPr>
          <w:rFonts w:ascii="Times New Roman" w:hAnsi="Times New Roman"/>
          <w:iCs/>
          <w:sz w:val="24"/>
          <w:szCs w:val="32"/>
          <w:lang w:val="kk-KZ"/>
        </w:rPr>
      </w:pPr>
      <w:r w:rsidRPr="004F2D91">
        <w:rPr>
          <w:rFonts w:ascii="Times New Roman" w:hAnsi="Times New Roman"/>
          <w:iCs/>
          <w:sz w:val="24"/>
          <w:szCs w:val="32"/>
          <w:lang w:val="kk-KZ"/>
        </w:rPr>
        <w:t>Тұрғындардың</w:t>
      </w:r>
      <w:r w:rsidR="002F462B" w:rsidRPr="004F2D91">
        <w:rPr>
          <w:rFonts w:ascii="Times New Roman" w:hAnsi="Times New Roman"/>
          <w:iCs/>
          <w:sz w:val="24"/>
          <w:szCs w:val="32"/>
          <w:lang w:val="kk-KZ"/>
        </w:rPr>
        <w:t xml:space="preserve"> ерекше топтарындағы фармакокинетикалық қасиеттері</w:t>
      </w:r>
    </w:p>
    <w:p w14:paraId="1C7CF676" w14:textId="77777777" w:rsidR="007C6E2B" w:rsidRPr="004F2D91" w:rsidRDefault="002F462B" w:rsidP="002F462B">
      <w:pPr>
        <w:spacing w:after="0" w:line="240" w:lineRule="auto"/>
        <w:jc w:val="both"/>
        <w:rPr>
          <w:rFonts w:ascii="Times New Roman" w:hAnsi="Times New Roman"/>
          <w:i/>
          <w:iCs/>
          <w:sz w:val="24"/>
          <w:szCs w:val="32"/>
          <w:lang w:val="kk-KZ"/>
        </w:rPr>
      </w:pPr>
      <w:r w:rsidRPr="004F2D91">
        <w:rPr>
          <w:rFonts w:ascii="Times New Roman" w:hAnsi="Times New Roman"/>
          <w:i/>
          <w:iCs/>
          <w:sz w:val="24"/>
          <w:szCs w:val="32"/>
          <w:lang w:val="kk-KZ"/>
        </w:rPr>
        <w:t>Жасына, жынысына және этникалық тегіне тәуелділік</w:t>
      </w:r>
    </w:p>
    <w:p w14:paraId="0107BF4C" w14:textId="77777777" w:rsidR="00A71974" w:rsidRPr="004F2D91" w:rsidRDefault="00A71974" w:rsidP="00A71974">
      <w:pPr>
        <w:spacing w:after="0" w:line="240" w:lineRule="auto"/>
        <w:jc w:val="both"/>
        <w:rPr>
          <w:rFonts w:ascii="Times New Roman" w:hAnsi="Times New Roman"/>
          <w:iCs/>
          <w:sz w:val="24"/>
          <w:szCs w:val="32"/>
          <w:lang w:val="kk-KZ"/>
        </w:rPr>
      </w:pPr>
      <w:r w:rsidRPr="004F2D91">
        <w:rPr>
          <w:rFonts w:ascii="Times New Roman" w:hAnsi="Times New Roman"/>
          <w:iCs/>
          <w:sz w:val="24"/>
          <w:szCs w:val="32"/>
          <w:lang w:val="kk-KZ"/>
        </w:rPr>
        <w:t>Әр түрлі жастағылар немесе шығу тегінің этникалық түрлері үшін ешбір клиникалық релевантты айырмашылығы анықталған жоқ. Жынысына қатысты фармакокинетикалық қасиеттердегі айырмашылықтар клиникалық тұрғыдан өзекті болып саналмайды.</w:t>
      </w:r>
    </w:p>
    <w:p w14:paraId="21428374" w14:textId="77777777" w:rsidR="002F462B" w:rsidRPr="004F2D91" w:rsidRDefault="00A71974" w:rsidP="00A71974">
      <w:pPr>
        <w:spacing w:after="0" w:line="240" w:lineRule="auto"/>
        <w:jc w:val="both"/>
        <w:rPr>
          <w:rFonts w:ascii="Times New Roman" w:hAnsi="Times New Roman"/>
          <w:i/>
          <w:iCs/>
          <w:sz w:val="24"/>
          <w:szCs w:val="32"/>
          <w:lang w:val="kk-KZ"/>
        </w:rPr>
      </w:pPr>
      <w:r w:rsidRPr="004F2D91">
        <w:rPr>
          <w:rFonts w:ascii="Times New Roman" w:hAnsi="Times New Roman"/>
          <w:i/>
          <w:iCs/>
          <w:sz w:val="24"/>
          <w:szCs w:val="32"/>
          <w:lang w:val="kk-KZ"/>
        </w:rPr>
        <w:t>Бауыр жеткіліксіздігі бар пациенттер</w:t>
      </w:r>
    </w:p>
    <w:p w14:paraId="0FB9BF81" w14:textId="77777777" w:rsidR="00A71974" w:rsidRPr="004F2D91" w:rsidRDefault="00A71974" w:rsidP="00A71974">
      <w:pPr>
        <w:spacing w:after="0" w:line="240" w:lineRule="auto"/>
        <w:jc w:val="both"/>
        <w:rPr>
          <w:rFonts w:ascii="Times New Roman" w:hAnsi="Times New Roman"/>
          <w:sz w:val="24"/>
          <w:szCs w:val="32"/>
          <w:lang w:val="kk-KZ"/>
        </w:rPr>
      </w:pPr>
      <w:r w:rsidRPr="004F2D91">
        <w:rPr>
          <w:rFonts w:ascii="Times New Roman" w:hAnsi="Times New Roman"/>
          <w:sz w:val="24"/>
          <w:szCs w:val="32"/>
          <w:lang w:val="kk-KZ"/>
        </w:rPr>
        <w:t xml:space="preserve">Бауырдың жедел жеткіліксіздігі бар пациенттерде </w:t>
      </w:r>
      <w:r w:rsidR="00BF673E" w:rsidRPr="004F2D91">
        <w:rPr>
          <w:rFonts w:ascii="Times New Roman" w:hAnsi="Times New Roman"/>
          <w:sz w:val="24"/>
          <w:szCs w:val="32"/>
          <w:lang w:val="kk-KZ"/>
        </w:rPr>
        <w:t>тенофовир алафенамид пен ветенофовир</w:t>
      </w:r>
      <w:r w:rsidRPr="004F2D91">
        <w:rPr>
          <w:rFonts w:ascii="Times New Roman" w:hAnsi="Times New Roman"/>
          <w:sz w:val="24"/>
          <w:szCs w:val="32"/>
          <w:lang w:val="kk-KZ"/>
        </w:rPr>
        <w:t>дің плазмадағы жалпы концентрациясы бауырдың қалыпты жұмыс істеуі бар пациенттерге қарағанда төмен</w:t>
      </w:r>
      <w:r w:rsidR="00BF673E" w:rsidRPr="004F2D91">
        <w:rPr>
          <w:rFonts w:ascii="Times New Roman" w:hAnsi="Times New Roman"/>
          <w:sz w:val="24"/>
          <w:szCs w:val="32"/>
          <w:lang w:val="kk-KZ"/>
        </w:rPr>
        <w:t>. Протеиндермен байланысу</w:t>
      </w:r>
      <w:r w:rsidRPr="004F2D91">
        <w:rPr>
          <w:rFonts w:ascii="Times New Roman" w:hAnsi="Times New Roman"/>
          <w:sz w:val="24"/>
          <w:szCs w:val="32"/>
          <w:lang w:val="kk-KZ"/>
        </w:rPr>
        <w:t xml:space="preserve">ды түзеткеннен кейін бауырдың жедел жеткіліксіздігі </w:t>
      </w:r>
      <w:r w:rsidR="00BF673E" w:rsidRPr="004F2D91">
        <w:rPr>
          <w:rFonts w:ascii="Times New Roman" w:hAnsi="Times New Roman"/>
          <w:sz w:val="24"/>
          <w:szCs w:val="32"/>
          <w:lang w:val="kk-KZ"/>
        </w:rPr>
        <w:t>бар және бауыр</w:t>
      </w:r>
      <w:r w:rsidRPr="004F2D91">
        <w:rPr>
          <w:rFonts w:ascii="Times New Roman" w:hAnsi="Times New Roman"/>
          <w:sz w:val="24"/>
          <w:szCs w:val="32"/>
          <w:lang w:val="kk-KZ"/>
        </w:rPr>
        <w:t xml:space="preserve"> жұмыс</w:t>
      </w:r>
      <w:r w:rsidR="00BF673E" w:rsidRPr="004F2D91">
        <w:rPr>
          <w:rFonts w:ascii="Times New Roman" w:hAnsi="Times New Roman"/>
          <w:sz w:val="24"/>
          <w:szCs w:val="32"/>
          <w:lang w:val="kk-KZ"/>
        </w:rPr>
        <w:t>ы қалыпты</w:t>
      </w:r>
      <w:r w:rsidRPr="004F2D91">
        <w:rPr>
          <w:rFonts w:ascii="Times New Roman" w:hAnsi="Times New Roman"/>
          <w:sz w:val="24"/>
          <w:szCs w:val="32"/>
          <w:lang w:val="kk-KZ"/>
        </w:rPr>
        <w:t xml:space="preserve"> </w:t>
      </w:r>
      <w:r w:rsidR="00BF673E" w:rsidRPr="004F2D91">
        <w:rPr>
          <w:rFonts w:ascii="Times New Roman" w:hAnsi="Times New Roman"/>
          <w:sz w:val="24"/>
          <w:szCs w:val="32"/>
          <w:lang w:val="kk-KZ"/>
        </w:rPr>
        <w:t>пациенттерде плазмадағы бос тенофовир алафенамидт</w:t>
      </w:r>
      <w:r w:rsidRPr="004F2D91">
        <w:rPr>
          <w:rFonts w:ascii="Times New Roman" w:hAnsi="Times New Roman"/>
          <w:sz w:val="24"/>
          <w:szCs w:val="32"/>
          <w:lang w:val="kk-KZ"/>
        </w:rPr>
        <w:t>ің концентрациясы ұқсас болып табылады.</w:t>
      </w:r>
    </w:p>
    <w:p w14:paraId="63F465FB" w14:textId="77777777" w:rsidR="00A71974" w:rsidRPr="004F2D91" w:rsidRDefault="00A71974" w:rsidP="00A71974">
      <w:pPr>
        <w:spacing w:after="0" w:line="240" w:lineRule="auto"/>
        <w:jc w:val="both"/>
        <w:rPr>
          <w:rFonts w:ascii="Times New Roman" w:hAnsi="Times New Roman"/>
          <w:i/>
          <w:sz w:val="24"/>
          <w:szCs w:val="32"/>
          <w:lang w:val="kk-KZ"/>
        </w:rPr>
      </w:pPr>
      <w:r w:rsidRPr="004F2D91">
        <w:rPr>
          <w:rFonts w:ascii="Times New Roman" w:hAnsi="Times New Roman"/>
          <w:i/>
          <w:sz w:val="24"/>
          <w:szCs w:val="32"/>
          <w:lang w:val="kk-KZ"/>
        </w:rPr>
        <w:t>Бүйрек жеткіліксіздігі</w:t>
      </w:r>
    </w:p>
    <w:p w14:paraId="31F93386" w14:textId="77777777" w:rsidR="00BF673E" w:rsidRPr="004F2D91" w:rsidRDefault="00BF673E" w:rsidP="0070177F">
      <w:pPr>
        <w:spacing w:after="0" w:line="240" w:lineRule="auto"/>
        <w:jc w:val="both"/>
        <w:rPr>
          <w:rFonts w:ascii="Times New Roman" w:hAnsi="Times New Roman"/>
          <w:sz w:val="24"/>
          <w:szCs w:val="32"/>
          <w:lang w:val="kk-KZ"/>
        </w:rPr>
      </w:pPr>
      <w:r w:rsidRPr="004F2D91">
        <w:rPr>
          <w:rFonts w:ascii="Times New Roman" w:hAnsi="Times New Roman"/>
          <w:sz w:val="24"/>
          <w:szCs w:val="32"/>
          <w:lang w:val="kk-KZ"/>
        </w:rPr>
        <w:t>Тенофовир алафенамидін зерттеуде тенофовир алафенамидін немесе тенофовир фармакокинетикасында дені сау пациенттер мен жедел бүйрек жеткіліксіздігі (</w:t>
      </w:r>
      <w:r w:rsidR="00A46B22" w:rsidRPr="004F2D91">
        <w:rPr>
          <w:rFonts w:ascii="Times New Roman" w:hAnsi="Times New Roman"/>
          <w:sz w:val="24"/>
          <w:szCs w:val="32"/>
          <w:lang w:val="kk-KZ"/>
        </w:rPr>
        <w:t xml:space="preserve">есептік </w:t>
      </w:r>
      <w:r w:rsidRPr="004F2D91">
        <w:rPr>
          <w:rFonts w:ascii="Times New Roman" w:hAnsi="Times New Roman"/>
          <w:sz w:val="24"/>
          <w:szCs w:val="32"/>
          <w:lang w:val="kk-KZ"/>
        </w:rPr>
        <w:t xml:space="preserve">креатинин </w:t>
      </w:r>
      <w:r w:rsidR="00261DB6" w:rsidRPr="004F2D91">
        <w:rPr>
          <w:rFonts w:ascii="Times New Roman" w:hAnsi="Times New Roman"/>
          <w:sz w:val="24"/>
          <w:szCs w:val="32"/>
          <w:lang w:val="kk-KZ"/>
        </w:rPr>
        <w:t>клиренсі &gt;</w:t>
      </w:r>
      <w:r w:rsidRPr="004F2D91">
        <w:rPr>
          <w:rFonts w:ascii="Times New Roman" w:hAnsi="Times New Roman"/>
          <w:sz w:val="24"/>
          <w:szCs w:val="32"/>
          <w:lang w:val="kk-KZ"/>
        </w:rPr>
        <w:t xml:space="preserve"> 15, бірақ 30 мл/мин-ден аз) бар пациенттер арасында клиникалық релевантты өзгерістер анықталған жоқ  (1</w:t>
      </w:r>
      <w:r w:rsidR="00D16220" w:rsidRPr="004F2D91">
        <w:rPr>
          <w:rFonts w:ascii="Times New Roman" w:hAnsi="Times New Roman"/>
          <w:sz w:val="24"/>
          <w:szCs w:val="32"/>
          <w:lang w:val="kk-KZ"/>
        </w:rPr>
        <w:t>5</w:t>
      </w:r>
      <w:r w:rsidRPr="004F2D91">
        <w:rPr>
          <w:rFonts w:ascii="Times New Roman" w:hAnsi="Times New Roman"/>
          <w:sz w:val="24"/>
          <w:szCs w:val="32"/>
          <w:lang w:val="kk-KZ"/>
        </w:rPr>
        <w:t xml:space="preserve">-кесте). Тенофовир алафенамид (N = 5) алған созылмалы гемодиализдегі терминалдық бүйрек жеткіліксіздігі (ТБЖ) (креатининнің </w:t>
      </w:r>
      <w:r w:rsidRPr="004F2D91">
        <w:rPr>
          <w:rFonts w:ascii="Times New Roman" w:hAnsi="Times New Roman"/>
          <w:sz w:val="24"/>
          <w:szCs w:val="32"/>
          <w:lang w:val="kk-KZ"/>
        </w:rPr>
        <w:lastRenderedPageBreak/>
        <w:t>есептік клиренсі &lt; 15 мл/мин) бар пациенттерде тенофовирдің әсері бүйрек функциясы қалыпты пациенттерге қарағанда ай</w:t>
      </w:r>
      <w:r w:rsidR="00D16220" w:rsidRPr="004F2D91">
        <w:rPr>
          <w:rFonts w:ascii="Times New Roman" w:hAnsi="Times New Roman"/>
          <w:sz w:val="24"/>
          <w:szCs w:val="32"/>
          <w:lang w:val="kk-KZ"/>
        </w:rPr>
        <w:t>тарлықтай жоғары болды (15-кесте</w:t>
      </w:r>
      <w:r w:rsidRPr="004F2D91">
        <w:rPr>
          <w:rFonts w:ascii="Times New Roman" w:hAnsi="Times New Roman"/>
          <w:sz w:val="24"/>
          <w:szCs w:val="32"/>
          <w:lang w:val="kk-KZ"/>
        </w:rPr>
        <w:t>).</w:t>
      </w:r>
    </w:p>
    <w:p w14:paraId="403A7C0A" w14:textId="77777777" w:rsidR="00BF673E" w:rsidRPr="004F2D91" w:rsidRDefault="00671349" w:rsidP="0070177F">
      <w:pPr>
        <w:spacing w:after="0" w:line="240" w:lineRule="auto"/>
        <w:jc w:val="both"/>
        <w:rPr>
          <w:rFonts w:ascii="Times New Roman" w:hAnsi="Times New Roman"/>
          <w:sz w:val="24"/>
          <w:szCs w:val="32"/>
          <w:lang w:val="kk-KZ"/>
        </w:rPr>
      </w:pPr>
      <w:r w:rsidRPr="004F2D91">
        <w:rPr>
          <w:rFonts w:ascii="Times New Roman" w:hAnsi="Times New Roman"/>
          <w:sz w:val="24"/>
          <w:szCs w:val="32"/>
          <w:lang w:val="kk-KZ"/>
        </w:rPr>
        <w:t>Бүйрек функциясы қалыпты пациенттермен салыстырғанда созылмалы гемодиализдегі ТБЖ бар пациенттерде тенофовир алафенамид фармакокинетикасында клиникалық маңызды айырмашылықтар байқалған жоқ.</w:t>
      </w:r>
    </w:p>
    <w:p w14:paraId="1EB555BD" w14:textId="77777777" w:rsidR="0070177F" w:rsidRPr="004F2D91" w:rsidRDefault="00B92FEE" w:rsidP="0070177F">
      <w:pPr>
        <w:spacing w:after="0" w:line="240" w:lineRule="auto"/>
        <w:jc w:val="both"/>
        <w:rPr>
          <w:rFonts w:ascii="Times New Roman" w:hAnsi="Times New Roman"/>
          <w:sz w:val="24"/>
          <w:szCs w:val="32"/>
          <w:lang w:val="kk-KZ"/>
        </w:rPr>
      </w:pPr>
      <w:r w:rsidRPr="004F2D91">
        <w:rPr>
          <w:rFonts w:ascii="Times New Roman" w:hAnsi="Times New Roman"/>
          <w:sz w:val="24"/>
          <w:szCs w:val="32"/>
          <w:lang w:val="kk-KZ"/>
        </w:rPr>
        <w:t>1</w:t>
      </w:r>
      <w:r w:rsidR="00D16220" w:rsidRPr="004F2D91">
        <w:rPr>
          <w:rFonts w:ascii="Times New Roman" w:hAnsi="Times New Roman"/>
          <w:sz w:val="24"/>
          <w:szCs w:val="32"/>
          <w:lang w:val="kk-KZ"/>
        </w:rPr>
        <w:t>5</w:t>
      </w:r>
      <w:r w:rsidRPr="004F2D91">
        <w:rPr>
          <w:rFonts w:ascii="Times New Roman" w:hAnsi="Times New Roman"/>
          <w:sz w:val="24"/>
          <w:szCs w:val="32"/>
          <w:lang w:val="kk-KZ"/>
        </w:rPr>
        <w:t>-кесте: Б</w:t>
      </w:r>
      <w:r w:rsidR="002B57F8" w:rsidRPr="004F2D91">
        <w:rPr>
          <w:rFonts w:ascii="Times New Roman" w:hAnsi="Times New Roman"/>
          <w:sz w:val="24"/>
          <w:szCs w:val="32"/>
          <w:lang w:val="kk-KZ"/>
        </w:rPr>
        <w:t>үйрек функциясы қалыпты пациенттермен салыстырғанда бүйрек фун</w:t>
      </w:r>
      <w:r w:rsidR="009B1581" w:rsidRPr="004F2D91">
        <w:rPr>
          <w:rFonts w:ascii="Times New Roman" w:hAnsi="Times New Roman"/>
          <w:sz w:val="24"/>
          <w:szCs w:val="32"/>
          <w:lang w:val="kk-KZ"/>
        </w:rPr>
        <w:t>кциясы бұзылған пациенттердегі тенофовир алафенамиді және оның метаболиті тенофовир</w:t>
      </w:r>
      <w:r w:rsidR="002B57F8" w:rsidRPr="004F2D91">
        <w:rPr>
          <w:rFonts w:ascii="Times New Roman" w:hAnsi="Times New Roman"/>
          <w:sz w:val="24"/>
          <w:szCs w:val="32"/>
          <w:lang w:val="kk-KZ"/>
        </w:rPr>
        <w:t xml:space="preserve"> фармакокинетикасы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2"/>
        <w:gridCol w:w="2322"/>
        <w:gridCol w:w="2322"/>
      </w:tblGrid>
      <w:tr w:rsidR="0070177F" w:rsidRPr="00AB3977" w14:paraId="01EF2A26" w14:textId="77777777" w:rsidTr="009654F8">
        <w:tc>
          <w:tcPr>
            <w:tcW w:w="2321" w:type="dxa"/>
            <w:shd w:val="clear" w:color="auto" w:fill="auto"/>
          </w:tcPr>
          <w:p w14:paraId="2DA6FFCA" w14:textId="77777777" w:rsidR="0070177F" w:rsidRPr="004F2D91" w:rsidRDefault="0070177F" w:rsidP="009654F8">
            <w:pPr>
              <w:spacing w:after="0" w:line="240" w:lineRule="auto"/>
              <w:jc w:val="both"/>
              <w:rPr>
                <w:rFonts w:ascii="Times New Roman" w:eastAsia="SimSun" w:hAnsi="Times New Roman"/>
                <w:sz w:val="24"/>
                <w:szCs w:val="32"/>
                <w:lang w:val="kk-KZ"/>
              </w:rPr>
            </w:pPr>
          </w:p>
        </w:tc>
        <w:tc>
          <w:tcPr>
            <w:tcW w:w="6966" w:type="dxa"/>
            <w:gridSpan w:val="3"/>
            <w:shd w:val="clear" w:color="auto" w:fill="auto"/>
          </w:tcPr>
          <w:p w14:paraId="7AAFB0D6" w14:textId="77777777" w:rsidR="0070177F" w:rsidRPr="004F2D91" w:rsidRDefault="001F3256" w:rsidP="009654F8">
            <w:pPr>
              <w:spacing w:after="0" w:line="240" w:lineRule="auto"/>
              <w:jc w:val="center"/>
              <w:rPr>
                <w:rFonts w:ascii="Times New Roman" w:eastAsia="SimSun" w:hAnsi="Times New Roman"/>
                <w:b/>
                <w:bCs/>
                <w:sz w:val="24"/>
                <w:szCs w:val="32"/>
                <w:lang w:val="kk-KZ"/>
              </w:rPr>
            </w:pPr>
            <w:r w:rsidRPr="004F2D91">
              <w:rPr>
                <w:rFonts w:ascii="Times New Roman" w:eastAsia="SimSun" w:hAnsi="Times New Roman"/>
                <w:b/>
                <w:bCs/>
                <w:sz w:val="24"/>
                <w:szCs w:val="32"/>
                <w:lang w:val="kk-KZ"/>
              </w:rPr>
              <w:t>AUC (мкг•сағ/</w:t>
            </w:r>
            <w:r w:rsidR="0070177F" w:rsidRPr="004F2D91">
              <w:rPr>
                <w:rFonts w:ascii="Times New Roman" w:eastAsia="SimSun" w:hAnsi="Times New Roman"/>
                <w:b/>
                <w:bCs/>
                <w:sz w:val="24"/>
                <w:szCs w:val="32"/>
                <w:lang w:val="kk-KZ"/>
              </w:rPr>
              <w:t>мл)</w:t>
            </w:r>
          </w:p>
          <w:p w14:paraId="411FF462" w14:textId="77777777" w:rsidR="0070177F" w:rsidRPr="004F2D91" w:rsidRDefault="001F3256" w:rsidP="009654F8">
            <w:pPr>
              <w:spacing w:after="0" w:line="240" w:lineRule="auto"/>
              <w:jc w:val="center"/>
              <w:rPr>
                <w:rFonts w:ascii="Times New Roman" w:eastAsia="SimSun" w:hAnsi="Times New Roman"/>
                <w:sz w:val="24"/>
                <w:szCs w:val="32"/>
                <w:lang w:val="kk-KZ"/>
              </w:rPr>
            </w:pPr>
            <w:r w:rsidRPr="004F2D91">
              <w:rPr>
                <w:rFonts w:ascii="Times New Roman" w:eastAsia="SimSun" w:hAnsi="Times New Roman"/>
                <w:b/>
                <w:bCs/>
                <w:sz w:val="24"/>
                <w:szCs w:val="32"/>
                <w:lang w:val="kk-KZ"/>
              </w:rPr>
              <w:t>Орташа мәні</w:t>
            </w:r>
            <w:r w:rsidR="0070177F" w:rsidRPr="004F2D91">
              <w:rPr>
                <w:rFonts w:ascii="Times New Roman" w:eastAsia="SimSun" w:hAnsi="Times New Roman"/>
                <w:b/>
                <w:bCs/>
                <w:sz w:val="24"/>
                <w:szCs w:val="32"/>
                <w:lang w:val="kk-KZ"/>
              </w:rPr>
              <w:t xml:space="preserve"> (CV%)</w:t>
            </w:r>
          </w:p>
        </w:tc>
      </w:tr>
      <w:tr w:rsidR="0070177F" w:rsidRPr="004F2D91" w14:paraId="38F0444F" w14:textId="77777777" w:rsidTr="009654F8">
        <w:tc>
          <w:tcPr>
            <w:tcW w:w="2321" w:type="dxa"/>
            <w:shd w:val="clear" w:color="auto" w:fill="auto"/>
          </w:tcPr>
          <w:p w14:paraId="4F309F6A" w14:textId="77777777" w:rsidR="0070177F" w:rsidRPr="004F2D91" w:rsidRDefault="002B57F8" w:rsidP="009654F8">
            <w:pPr>
              <w:spacing w:after="0" w:line="240" w:lineRule="auto"/>
              <w:jc w:val="both"/>
              <w:rPr>
                <w:rFonts w:ascii="Times New Roman" w:eastAsia="SimSun" w:hAnsi="Times New Roman"/>
                <w:sz w:val="24"/>
                <w:szCs w:val="32"/>
              </w:rPr>
            </w:pPr>
            <w:r w:rsidRPr="004F2D91">
              <w:rPr>
                <w:rFonts w:ascii="Times New Roman" w:eastAsia="SimSun" w:hAnsi="Times New Roman"/>
                <w:sz w:val="24"/>
                <w:szCs w:val="32"/>
                <w:lang w:val="kk-KZ"/>
              </w:rPr>
              <w:t xml:space="preserve">Есептік </w:t>
            </w:r>
            <w:r w:rsidRPr="004F2D91">
              <w:rPr>
                <w:rFonts w:ascii="Times New Roman" w:eastAsia="SimSun" w:hAnsi="Times New Roman"/>
                <w:sz w:val="24"/>
                <w:szCs w:val="32"/>
              </w:rPr>
              <w:t xml:space="preserve">креатинин </w:t>
            </w:r>
            <w:proofErr w:type="spellStart"/>
            <w:r w:rsidRPr="004F2D91">
              <w:rPr>
                <w:rFonts w:ascii="Times New Roman" w:eastAsia="SimSun" w:hAnsi="Times New Roman"/>
                <w:sz w:val="24"/>
                <w:szCs w:val="32"/>
              </w:rPr>
              <w:t>клиренсі</w:t>
            </w:r>
            <w:r w:rsidR="0070177F" w:rsidRPr="004F2D91">
              <w:rPr>
                <w:rFonts w:ascii="Times New Roman" w:eastAsia="SimSun" w:hAnsi="Times New Roman"/>
                <w:sz w:val="24"/>
                <w:szCs w:val="32"/>
                <w:vertAlign w:val="superscript"/>
              </w:rPr>
              <w:t>а</w:t>
            </w:r>
            <w:proofErr w:type="spellEnd"/>
          </w:p>
        </w:tc>
        <w:tc>
          <w:tcPr>
            <w:tcW w:w="2322" w:type="dxa"/>
            <w:shd w:val="clear" w:color="auto" w:fill="auto"/>
          </w:tcPr>
          <w:p w14:paraId="1760746A" w14:textId="77777777" w:rsidR="0070177F" w:rsidRPr="004F2D91" w:rsidRDefault="001F3256" w:rsidP="009654F8">
            <w:pPr>
              <w:spacing w:after="0" w:line="240" w:lineRule="auto"/>
              <w:jc w:val="both"/>
              <w:rPr>
                <w:rFonts w:ascii="Times New Roman" w:eastAsia="SimSun" w:hAnsi="Times New Roman"/>
                <w:sz w:val="24"/>
                <w:szCs w:val="32"/>
              </w:rPr>
            </w:pPr>
            <w:r w:rsidRPr="004F2D91">
              <w:rPr>
                <w:rFonts w:ascii="Times New Roman" w:eastAsia="SimSun" w:hAnsi="Times New Roman"/>
                <w:sz w:val="24"/>
                <w:szCs w:val="32"/>
                <w:lang w:val="kk-KZ"/>
              </w:rPr>
              <w:t>Қалыпты бүйрек</w:t>
            </w:r>
            <w:r w:rsidR="0070177F" w:rsidRPr="004F2D91">
              <w:rPr>
                <w:rFonts w:ascii="Times New Roman" w:eastAsia="SimSun" w:hAnsi="Times New Roman"/>
                <w:sz w:val="24"/>
                <w:szCs w:val="32"/>
              </w:rPr>
              <w:t xml:space="preserve"> функция</w:t>
            </w:r>
            <w:r w:rsidRPr="004F2D91">
              <w:rPr>
                <w:rFonts w:ascii="Times New Roman" w:eastAsia="SimSun" w:hAnsi="Times New Roman"/>
                <w:sz w:val="24"/>
                <w:szCs w:val="32"/>
                <w:lang w:val="kk-KZ"/>
              </w:rPr>
              <w:t>сы</w:t>
            </w:r>
            <w:r w:rsidR="0070177F" w:rsidRPr="004F2D91">
              <w:rPr>
                <w:rFonts w:ascii="Times New Roman" w:eastAsia="SimSun" w:hAnsi="Times New Roman"/>
                <w:sz w:val="24"/>
                <w:szCs w:val="32"/>
              </w:rPr>
              <w:t xml:space="preserve"> </w:t>
            </w:r>
            <w:r w:rsidRPr="004F2D91">
              <w:rPr>
                <w:rFonts w:ascii="Times New Roman" w:eastAsia="SimSun" w:hAnsi="Times New Roman"/>
                <w:sz w:val="24"/>
                <w:szCs w:val="32"/>
              </w:rPr>
              <w:t>≥ 90 м</w:t>
            </w:r>
            <w:r w:rsidR="000131EE" w:rsidRPr="004F2D91">
              <w:rPr>
                <w:rFonts w:ascii="Times New Roman" w:eastAsia="SimSun" w:hAnsi="Times New Roman"/>
                <w:sz w:val="24"/>
                <w:szCs w:val="32"/>
              </w:rPr>
              <w:t>л</w:t>
            </w:r>
            <w:r w:rsidRPr="004F2D91">
              <w:rPr>
                <w:rFonts w:ascii="Times New Roman" w:eastAsia="SimSun" w:hAnsi="Times New Roman"/>
                <w:sz w:val="24"/>
                <w:szCs w:val="32"/>
              </w:rPr>
              <w:t xml:space="preserve"> </w:t>
            </w:r>
            <w:proofErr w:type="spellStart"/>
            <w:r w:rsidRPr="004F2D91">
              <w:rPr>
                <w:rFonts w:ascii="Times New Roman" w:eastAsia="SimSun" w:hAnsi="Times New Roman"/>
                <w:sz w:val="24"/>
                <w:szCs w:val="32"/>
              </w:rPr>
              <w:t>минутына</w:t>
            </w:r>
            <w:proofErr w:type="spellEnd"/>
          </w:p>
          <w:p w14:paraId="6A5EB4E3" w14:textId="77777777" w:rsidR="0070177F" w:rsidRPr="004F2D91" w:rsidRDefault="0070177F" w:rsidP="009654F8">
            <w:pPr>
              <w:spacing w:after="0" w:line="240" w:lineRule="auto"/>
              <w:jc w:val="both"/>
              <w:rPr>
                <w:rFonts w:ascii="Times New Roman" w:eastAsia="SimSun" w:hAnsi="Times New Roman"/>
                <w:sz w:val="24"/>
                <w:szCs w:val="32"/>
              </w:rPr>
            </w:pPr>
            <w:r w:rsidRPr="004F2D91">
              <w:rPr>
                <w:rFonts w:ascii="Times New Roman" w:eastAsia="SimSun" w:hAnsi="Times New Roman"/>
                <w:sz w:val="24"/>
                <w:szCs w:val="32"/>
              </w:rPr>
              <w:t>(N = 13)</w:t>
            </w:r>
            <w:r w:rsidRPr="004F2D91">
              <w:rPr>
                <w:rFonts w:ascii="Times New Roman" w:eastAsia="SimSun" w:hAnsi="Times New Roman"/>
                <w:sz w:val="24"/>
                <w:szCs w:val="32"/>
                <w:vertAlign w:val="superscript"/>
              </w:rPr>
              <w:t>b</w:t>
            </w:r>
          </w:p>
        </w:tc>
        <w:tc>
          <w:tcPr>
            <w:tcW w:w="2322" w:type="dxa"/>
            <w:shd w:val="clear" w:color="auto" w:fill="auto"/>
          </w:tcPr>
          <w:p w14:paraId="4E4E5303" w14:textId="77777777" w:rsidR="0070177F" w:rsidRPr="004F2D91" w:rsidRDefault="00C37B77" w:rsidP="009654F8">
            <w:pPr>
              <w:spacing w:after="0" w:line="240" w:lineRule="auto"/>
              <w:jc w:val="both"/>
              <w:rPr>
                <w:rFonts w:ascii="Times New Roman" w:eastAsia="SimSun" w:hAnsi="Times New Roman"/>
                <w:sz w:val="24"/>
                <w:szCs w:val="32"/>
              </w:rPr>
            </w:pPr>
            <w:r w:rsidRPr="004F2D91">
              <w:rPr>
                <w:rFonts w:ascii="Times New Roman" w:eastAsia="SimSun" w:hAnsi="Times New Roman"/>
                <w:sz w:val="24"/>
                <w:szCs w:val="32"/>
                <w:lang w:val="kk-KZ"/>
              </w:rPr>
              <w:t>Б</w:t>
            </w:r>
            <w:r w:rsidR="001F3256" w:rsidRPr="004F2D91">
              <w:rPr>
                <w:rFonts w:ascii="Times New Roman" w:eastAsia="SimSun" w:hAnsi="Times New Roman"/>
                <w:sz w:val="24"/>
                <w:szCs w:val="32"/>
                <w:lang w:val="kk-KZ"/>
              </w:rPr>
              <w:t>үйрек</w:t>
            </w:r>
            <w:r w:rsidRPr="004F2D91">
              <w:rPr>
                <w:rFonts w:ascii="Times New Roman" w:eastAsia="SimSun" w:hAnsi="Times New Roman"/>
                <w:sz w:val="24"/>
                <w:szCs w:val="32"/>
                <w:lang w:val="kk-KZ"/>
              </w:rPr>
              <w:t>тің</w:t>
            </w:r>
            <w:r w:rsidR="001F3256" w:rsidRPr="004F2D91">
              <w:rPr>
                <w:rFonts w:ascii="Times New Roman" w:eastAsia="SimSun" w:hAnsi="Times New Roman"/>
                <w:sz w:val="24"/>
                <w:szCs w:val="32"/>
                <w:lang w:val="kk-KZ"/>
              </w:rPr>
              <w:t xml:space="preserve"> </w:t>
            </w:r>
            <w:r w:rsidRPr="004F2D91">
              <w:rPr>
                <w:rFonts w:ascii="Times New Roman" w:eastAsia="SimSun" w:hAnsi="Times New Roman"/>
                <w:sz w:val="24"/>
                <w:szCs w:val="32"/>
                <w:lang w:val="kk-KZ"/>
              </w:rPr>
              <w:t xml:space="preserve">ауыр </w:t>
            </w:r>
            <w:r w:rsidR="001F3256" w:rsidRPr="004F2D91">
              <w:rPr>
                <w:rFonts w:ascii="Times New Roman" w:eastAsia="SimSun" w:hAnsi="Times New Roman"/>
                <w:sz w:val="24"/>
                <w:szCs w:val="32"/>
                <w:lang w:val="kk-KZ"/>
              </w:rPr>
              <w:t xml:space="preserve">жеткіліксіздігі </w:t>
            </w:r>
            <w:r w:rsidR="0070177F" w:rsidRPr="004F2D91">
              <w:rPr>
                <w:rFonts w:ascii="Times New Roman" w:eastAsia="SimSun" w:hAnsi="Times New Roman"/>
                <w:sz w:val="24"/>
                <w:szCs w:val="32"/>
              </w:rPr>
              <w:t xml:space="preserve"> </w:t>
            </w:r>
          </w:p>
          <w:p w14:paraId="2DD37F2B" w14:textId="77777777" w:rsidR="0070177F" w:rsidRPr="004F2D91" w:rsidRDefault="0070177F" w:rsidP="009654F8">
            <w:pPr>
              <w:spacing w:after="0" w:line="240" w:lineRule="auto"/>
              <w:jc w:val="both"/>
              <w:rPr>
                <w:rFonts w:ascii="Times New Roman" w:eastAsia="SimSun" w:hAnsi="Times New Roman"/>
                <w:sz w:val="24"/>
                <w:szCs w:val="32"/>
              </w:rPr>
            </w:pPr>
            <w:r w:rsidRPr="004F2D91">
              <w:rPr>
                <w:rFonts w:ascii="Times New Roman" w:eastAsia="SimSun" w:hAnsi="Times New Roman"/>
                <w:sz w:val="24"/>
                <w:szCs w:val="32"/>
              </w:rPr>
              <w:t>15-29 мл/мин</w:t>
            </w:r>
          </w:p>
          <w:p w14:paraId="25C26FBC" w14:textId="77777777" w:rsidR="0070177F" w:rsidRPr="004F2D91" w:rsidRDefault="0070177F" w:rsidP="009654F8">
            <w:pPr>
              <w:spacing w:after="0" w:line="240" w:lineRule="auto"/>
              <w:jc w:val="both"/>
              <w:rPr>
                <w:rFonts w:ascii="Times New Roman" w:eastAsia="SimSun" w:hAnsi="Times New Roman"/>
                <w:sz w:val="24"/>
                <w:szCs w:val="32"/>
              </w:rPr>
            </w:pPr>
            <w:r w:rsidRPr="004F2D91">
              <w:rPr>
                <w:rFonts w:ascii="Times New Roman" w:eastAsia="SimSun" w:hAnsi="Times New Roman"/>
                <w:sz w:val="24"/>
                <w:szCs w:val="32"/>
              </w:rPr>
              <w:t>(N = 14)</w:t>
            </w:r>
            <w:r w:rsidRPr="004F2D91">
              <w:rPr>
                <w:rFonts w:ascii="Times New Roman" w:eastAsia="SimSun" w:hAnsi="Times New Roman"/>
                <w:sz w:val="24"/>
                <w:szCs w:val="32"/>
                <w:vertAlign w:val="superscript"/>
              </w:rPr>
              <w:t>b</w:t>
            </w:r>
          </w:p>
        </w:tc>
        <w:tc>
          <w:tcPr>
            <w:tcW w:w="2322" w:type="dxa"/>
            <w:shd w:val="clear" w:color="auto" w:fill="auto"/>
          </w:tcPr>
          <w:p w14:paraId="2F455458" w14:textId="77777777" w:rsidR="0070177F" w:rsidRPr="004F2D91" w:rsidRDefault="001F3256" w:rsidP="009654F8">
            <w:pPr>
              <w:spacing w:after="0" w:line="240" w:lineRule="auto"/>
              <w:jc w:val="both"/>
              <w:rPr>
                <w:rFonts w:ascii="Times New Roman" w:eastAsia="SimSun" w:hAnsi="Times New Roman"/>
                <w:sz w:val="24"/>
                <w:szCs w:val="32"/>
              </w:rPr>
            </w:pPr>
            <w:r w:rsidRPr="004F2D91">
              <w:rPr>
                <w:rFonts w:ascii="Times New Roman" w:eastAsia="SimSun" w:hAnsi="Times New Roman"/>
                <w:sz w:val="24"/>
                <w:szCs w:val="32"/>
                <w:lang w:val="kk-KZ"/>
              </w:rPr>
              <w:t xml:space="preserve">Бүйрек жеткіліксіздігінің </w:t>
            </w:r>
            <w:proofErr w:type="spellStart"/>
            <w:r w:rsidRPr="004F2D91">
              <w:rPr>
                <w:rFonts w:ascii="Times New Roman" w:eastAsia="SimSun" w:hAnsi="Times New Roman"/>
                <w:sz w:val="24"/>
                <w:szCs w:val="32"/>
              </w:rPr>
              <w:t>т</w:t>
            </w:r>
            <w:r w:rsidR="0070177F" w:rsidRPr="004F2D91">
              <w:rPr>
                <w:rFonts w:ascii="Times New Roman" w:eastAsia="SimSun" w:hAnsi="Times New Roman"/>
                <w:sz w:val="24"/>
                <w:szCs w:val="32"/>
              </w:rPr>
              <w:t>ерминаль</w:t>
            </w:r>
            <w:proofErr w:type="spellEnd"/>
            <w:r w:rsidRPr="004F2D91">
              <w:rPr>
                <w:rFonts w:ascii="Times New Roman" w:eastAsia="SimSun" w:hAnsi="Times New Roman"/>
                <w:sz w:val="24"/>
                <w:szCs w:val="32"/>
                <w:lang w:val="kk-KZ"/>
              </w:rPr>
              <w:t>ді сатысы</w:t>
            </w:r>
            <w:r w:rsidRPr="004F2D91">
              <w:rPr>
                <w:rFonts w:ascii="Times New Roman" w:eastAsia="SimSun" w:hAnsi="Times New Roman"/>
                <w:sz w:val="24"/>
                <w:szCs w:val="32"/>
              </w:rPr>
              <w:t xml:space="preserve">, </w:t>
            </w:r>
            <w:proofErr w:type="spellStart"/>
            <w:r w:rsidRPr="004F2D91">
              <w:rPr>
                <w:rFonts w:ascii="Times New Roman" w:eastAsia="SimSun" w:hAnsi="Times New Roman"/>
                <w:sz w:val="24"/>
                <w:szCs w:val="32"/>
              </w:rPr>
              <w:t>гемодиализдегі</w:t>
            </w:r>
            <w:proofErr w:type="spellEnd"/>
          </w:p>
          <w:p w14:paraId="11C16DAB" w14:textId="77777777" w:rsidR="0070177F" w:rsidRPr="004F2D91" w:rsidRDefault="0070177F" w:rsidP="009654F8">
            <w:pPr>
              <w:spacing w:after="0" w:line="240" w:lineRule="auto"/>
              <w:jc w:val="both"/>
              <w:rPr>
                <w:rFonts w:ascii="Times New Roman" w:eastAsia="SimSun" w:hAnsi="Times New Roman"/>
                <w:sz w:val="24"/>
                <w:szCs w:val="32"/>
                <w:lang w:val="kk-KZ"/>
              </w:rPr>
            </w:pPr>
            <w:r w:rsidRPr="004F2D91">
              <w:rPr>
                <w:rFonts w:ascii="Times New Roman" w:eastAsia="SimSun" w:hAnsi="Times New Roman"/>
                <w:sz w:val="24"/>
                <w:szCs w:val="32"/>
              </w:rPr>
              <w:t>&lt; 15 мл/мин</w:t>
            </w:r>
            <w:r w:rsidR="00C37B77" w:rsidRPr="004F2D91">
              <w:rPr>
                <w:rFonts w:ascii="Times New Roman" w:eastAsia="SimSun" w:hAnsi="Times New Roman"/>
                <w:sz w:val="24"/>
                <w:szCs w:val="32"/>
                <w:lang w:val="kk-KZ"/>
              </w:rPr>
              <w:t xml:space="preserve"> </w:t>
            </w:r>
          </w:p>
          <w:p w14:paraId="4498E75A" w14:textId="77777777" w:rsidR="0070177F" w:rsidRPr="004F2D91" w:rsidRDefault="0070177F" w:rsidP="009654F8">
            <w:pPr>
              <w:spacing w:after="0" w:line="240" w:lineRule="auto"/>
              <w:jc w:val="both"/>
              <w:rPr>
                <w:rFonts w:ascii="Times New Roman" w:eastAsia="SimSun" w:hAnsi="Times New Roman"/>
                <w:sz w:val="24"/>
                <w:szCs w:val="32"/>
              </w:rPr>
            </w:pPr>
            <w:r w:rsidRPr="004F2D91">
              <w:rPr>
                <w:rFonts w:ascii="Times New Roman" w:eastAsia="SimSun" w:hAnsi="Times New Roman"/>
                <w:sz w:val="24"/>
                <w:szCs w:val="32"/>
              </w:rPr>
              <w:t>(N = 5)</w:t>
            </w:r>
            <w:r w:rsidRPr="004F2D91">
              <w:rPr>
                <w:rFonts w:ascii="Times New Roman" w:eastAsia="SimSun" w:hAnsi="Times New Roman"/>
                <w:sz w:val="24"/>
                <w:szCs w:val="32"/>
                <w:vertAlign w:val="superscript"/>
              </w:rPr>
              <w:t>c</w:t>
            </w:r>
          </w:p>
        </w:tc>
      </w:tr>
      <w:tr w:rsidR="0070177F" w:rsidRPr="004F2D91" w14:paraId="2B5E9C07" w14:textId="77777777" w:rsidTr="009654F8">
        <w:tc>
          <w:tcPr>
            <w:tcW w:w="2321" w:type="dxa"/>
            <w:shd w:val="clear" w:color="auto" w:fill="auto"/>
          </w:tcPr>
          <w:p w14:paraId="747951A7" w14:textId="77777777" w:rsidR="0070177F" w:rsidRPr="004F2D91" w:rsidRDefault="0070177F" w:rsidP="009654F8">
            <w:pPr>
              <w:spacing w:after="0" w:line="240" w:lineRule="auto"/>
              <w:jc w:val="both"/>
              <w:rPr>
                <w:rFonts w:ascii="Times New Roman" w:eastAsia="SimSun" w:hAnsi="Times New Roman"/>
                <w:sz w:val="24"/>
                <w:szCs w:val="32"/>
              </w:rPr>
            </w:pPr>
            <w:proofErr w:type="spellStart"/>
            <w:r w:rsidRPr="004F2D91">
              <w:rPr>
                <w:rFonts w:ascii="Times New Roman" w:eastAsia="SimSun" w:hAnsi="Times New Roman"/>
                <w:sz w:val="24"/>
                <w:szCs w:val="32"/>
              </w:rPr>
              <w:t>Тенофовир</w:t>
            </w:r>
            <w:proofErr w:type="spellEnd"/>
            <w:r w:rsidRPr="004F2D91">
              <w:rPr>
                <w:rFonts w:ascii="Times New Roman" w:eastAsia="SimSun" w:hAnsi="Times New Roman"/>
                <w:sz w:val="24"/>
                <w:szCs w:val="32"/>
              </w:rPr>
              <w:t xml:space="preserve"> </w:t>
            </w:r>
            <w:proofErr w:type="spellStart"/>
            <w:r w:rsidRPr="004F2D91">
              <w:rPr>
                <w:rFonts w:ascii="Times New Roman" w:eastAsia="SimSun" w:hAnsi="Times New Roman"/>
                <w:sz w:val="24"/>
                <w:szCs w:val="32"/>
              </w:rPr>
              <w:t>алафенамид</w:t>
            </w:r>
            <w:proofErr w:type="spellEnd"/>
          </w:p>
        </w:tc>
        <w:tc>
          <w:tcPr>
            <w:tcW w:w="2322" w:type="dxa"/>
            <w:shd w:val="clear" w:color="auto" w:fill="auto"/>
          </w:tcPr>
          <w:p w14:paraId="6D3E7464" w14:textId="77777777" w:rsidR="0070177F" w:rsidRPr="004F2D91" w:rsidRDefault="0070177F" w:rsidP="009654F8">
            <w:pPr>
              <w:spacing w:after="0" w:line="240" w:lineRule="auto"/>
              <w:jc w:val="both"/>
              <w:rPr>
                <w:rFonts w:ascii="Times New Roman" w:eastAsia="SimSun" w:hAnsi="Times New Roman"/>
                <w:sz w:val="24"/>
                <w:szCs w:val="32"/>
              </w:rPr>
            </w:pPr>
            <w:r w:rsidRPr="004F2D91">
              <w:rPr>
                <w:rFonts w:ascii="Times New Roman" w:eastAsia="SimSun" w:hAnsi="Times New Roman"/>
                <w:sz w:val="24"/>
                <w:szCs w:val="32"/>
              </w:rPr>
              <w:t>0.27 (49.2)</w:t>
            </w:r>
            <w:r w:rsidRPr="004F2D91">
              <w:rPr>
                <w:rFonts w:ascii="Times New Roman" w:eastAsia="SimSun" w:hAnsi="Times New Roman"/>
                <w:sz w:val="24"/>
                <w:szCs w:val="32"/>
                <w:vertAlign w:val="superscript"/>
              </w:rPr>
              <w:t>d</w:t>
            </w:r>
          </w:p>
        </w:tc>
        <w:tc>
          <w:tcPr>
            <w:tcW w:w="2322" w:type="dxa"/>
            <w:shd w:val="clear" w:color="auto" w:fill="auto"/>
          </w:tcPr>
          <w:p w14:paraId="100422EE" w14:textId="77777777" w:rsidR="0070177F" w:rsidRPr="004F2D91" w:rsidRDefault="0070177F" w:rsidP="009654F8">
            <w:pPr>
              <w:spacing w:after="0" w:line="240" w:lineRule="auto"/>
              <w:jc w:val="both"/>
              <w:rPr>
                <w:rFonts w:ascii="Times New Roman" w:eastAsia="SimSun" w:hAnsi="Times New Roman"/>
                <w:sz w:val="24"/>
                <w:szCs w:val="32"/>
              </w:rPr>
            </w:pPr>
            <w:r w:rsidRPr="004F2D91">
              <w:rPr>
                <w:rFonts w:ascii="Times New Roman" w:eastAsia="SimSun" w:hAnsi="Times New Roman"/>
                <w:sz w:val="24"/>
                <w:szCs w:val="32"/>
              </w:rPr>
              <w:t>0.51 (47.3)</w:t>
            </w:r>
            <w:r w:rsidRPr="004F2D91">
              <w:rPr>
                <w:rFonts w:ascii="Times New Roman" w:eastAsia="SimSun" w:hAnsi="Times New Roman"/>
                <w:sz w:val="24"/>
                <w:szCs w:val="32"/>
                <w:vertAlign w:val="superscript"/>
              </w:rPr>
              <w:t>d</w:t>
            </w:r>
          </w:p>
        </w:tc>
        <w:tc>
          <w:tcPr>
            <w:tcW w:w="2322" w:type="dxa"/>
            <w:shd w:val="clear" w:color="auto" w:fill="auto"/>
          </w:tcPr>
          <w:p w14:paraId="09BCCF05" w14:textId="77777777" w:rsidR="0070177F" w:rsidRPr="004F2D91" w:rsidRDefault="0070177F" w:rsidP="009654F8">
            <w:pPr>
              <w:spacing w:after="0" w:line="240" w:lineRule="auto"/>
              <w:jc w:val="both"/>
              <w:rPr>
                <w:rFonts w:ascii="Times New Roman" w:eastAsia="SimSun" w:hAnsi="Times New Roman"/>
                <w:sz w:val="24"/>
                <w:szCs w:val="32"/>
              </w:rPr>
            </w:pPr>
            <w:r w:rsidRPr="004F2D91">
              <w:rPr>
                <w:rFonts w:ascii="Times New Roman" w:eastAsia="SimSun" w:hAnsi="Times New Roman"/>
                <w:sz w:val="24"/>
                <w:szCs w:val="32"/>
              </w:rPr>
              <w:t>0.30 (26.7)</w:t>
            </w:r>
            <w:r w:rsidRPr="004F2D91">
              <w:rPr>
                <w:rFonts w:ascii="Times New Roman" w:eastAsia="SimSun" w:hAnsi="Times New Roman"/>
                <w:sz w:val="24"/>
                <w:szCs w:val="32"/>
                <w:vertAlign w:val="superscript"/>
              </w:rPr>
              <w:t>e</w:t>
            </w:r>
          </w:p>
        </w:tc>
      </w:tr>
      <w:tr w:rsidR="0070177F" w:rsidRPr="004F2D91" w14:paraId="595B2E68" w14:textId="77777777" w:rsidTr="009654F8">
        <w:tc>
          <w:tcPr>
            <w:tcW w:w="2321" w:type="dxa"/>
            <w:shd w:val="clear" w:color="auto" w:fill="auto"/>
          </w:tcPr>
          <w:p w14:paraId="67948EA2" w14:textId="77777777" w:rsidR="0070177F" w:rsidRPr="004F2D91" w:rsidRDefault="0070177F" w:rsidP="009654F8">
            <w:pPr>
              <w:spacing w:after="0" w:line="240" w:lineRule="auto"/>
              <w:jc w:val="both"/>
              <w:rPr>
                <w:rFonts w:ascii="Times New Roman" w:eastAsia="SimSun" w:hAnsi="Times New Roman"/>
                <w:sz w:val="24"/>
                <w:szCs w:val="32"/>
              </w:rPr>
            </w:pPr>
            <w:proofErr w:type="spellStart"/>
            <w:r w:rsidRPr="004F2D91">
              <w:rPr>
                <w:rFonts w:ascii="Times New Roman" w:eastAsia="SimSun" w:hAnsi="Times New Roman"/>
                <w:sz w:val="24"/>
                <w:szCs w:val="32"/>
              </w:rPr>
              <w:t>Тенофовир</w:t>
            </w:r>
            <w:proofErr w:type="spellEnd"/>
          </w:p>
        </w:tc>
        <w:tc>
          <w:tcPr>
            <w:tcW w:w="2322" w:type="dxa"/>
            <w:shd w:val="clear" w:color="auto" w:fill="auto"/>
          </w:tcPr>
          <w:p w14:paraId="4930D1BD" w14:textId="77777777" w:rsidR="0070177F" w:rsidRPr="004F2D91" w:rsidRDefault="0070177F" w:rsidP="009654F8">
            <w:pPr>
              <w:spacing w:after="0" w:line="240" w:lineRule="auto"/>
              <w:jc w:val="both"/>
              <w:rPr>
                <w:rFonts w:ascii="Times New Roman" w:eastAsia="SimSun" w:hAnsi="Times New Roman"/>
                <w:sz w:val="24"/>
                <w:szCs w:val="32"/>
              </w:rPr>
            </w:pPr>
            <w:r w:rsidRPr="004F2D91">
              <w:rPr>
                <w:rFonts w:ascii="Times New Roman" w:eastAsia="SimSun" w:hAnsi="Times New Roman"/>
                <w:sz w:val="24"/>
                <w:szCs w:val="32"/>
              </w:rPr>
              <w:t>0.34 (27.2)</w:t>
            </w:r>
            <w:r w:rsidRPr="004F2D91">
              <w:rPr>
                <w:rFonts w:ascii="Times New Roman" w:eastAsia="SimSun" w:hAnsi="Times New Roman"/>
                <w:sz w:val="24"/>
                <w:szCs w:val="32"/>
                <w:vertAlign w:val="superscript"/>
              </w:rPr>
              <w:t>d</w:t>
            </w:r>
          </w:p>
        </w:tc>
        <w:tc>
          <w:tcPr>
            <w:tcW w:w="2322" w:type="dxa"/>
            <w:shd w:val="clear" w:color="auto" w:fill="auto"/>
          </w:tcPr>
          <w:p w14:paraId="70EB2749" w14:textId="77777777" w:rsidR="0070177F" w:rsidRPr="004F2D91" w:rsidRDefault="0070177F" w:rsidP="009654F8">
            <w:pPr>
              <w:spacing w:after="0" w:line="240" w:lineRule="auto"/>
              <w:jc w:val="both"/>
              <w:rPr>
                <w:rFonts w:ascii="Times New Roman" w:eastAsia="SimSun" w:hAnsi="Times New Roman"/>
                <w:sz w:val="24"/>
                <w:szCs w:val="32"/>
              </w:rPr>
            </w:pPr>
            <w:r w:rsidRPr="004F2D91">
              <w:rPr>
                <w:rFonts w:ascii="Times New Roman" w:eastAsia="SimSun" w:hAnsi="Times New Roman"/>
                <w:sz w:val="24"/>
                <w:szCs w:val="32"/>
              </w:rPr>
              <w:t>2.07 (47.1)</w:t>
            </w:r>
            <w:r w:rsidRPr="004F2D91">
              <w:rPr>
                <w:rFonts w:ascii="Times New Roman" w:eastAsia="SimSun" w:hAnsi="Times New Roman"/>
                <w:sz w:val="24"/>
                <w:szCs w:val="32"/>
                <w:vertAlign w:val="superscript"/>
              </w:rPr>
              <w:t>d</w:t>
            </w:r>
          </w:p>
        </w:tc>
        <w:tc>
          <w:tcPr>
            <w:tcW w:w="2322" w:type="dxa"/>
            <w:shd w:val="clear" w:color="auto" w:fill="auto"/>
          </w:tcPr>
          <w:p w14:paraId="084EFD61" w14:textId="77777777" w:rsidR="0070177F" w:rsidRPr="004F2D91" w:rsidRDefault="0070177F" w:rsidP="009654F8">
            <w:pPr>
              <w:spacing w:after="0" w:line="240" w:lineRule="auto"/>
              <w:jc w:val="both"/>
              <w:rPr>
                <w:rFonts w:ascii="Times New Roman" w:eastAsia="SimSun" w:hAnsi="Times New Roman"/>
                <w:sz w:val="24"/>
                <w:szCs w:val="32"/>
              </w:rPr>
            </w:pPr>
            <w:r w:rsidRPr="004F2D91">
              <w:rPr>
                <w:rFonts w:ascii="Times New Roman" w:eastAsia="SimSun" w:hAnsi="Times New Roman"/>
                <w:sz w:val="24"/>
                <w:szCs w:val="32"/>
              </w:rPr>
              <w:t>18.8 (30.4)</w:t>
            </w:r>
            <w:r w:rsidRPr="004F2D91">
              <w:rPr>
                <w:rFonts w:ascii="Times New Roman" w:eastAsia="SimSun" w:hAnsi="Times New Roman"/>
                <w:sz w:val="24"/>
                <w:szCs w:val="32"/>
                <w:vertAlign w:val="superscript"/>
              </w:rPr>
              <w:t>f</w:t>
            </w:r>
          </w:p>
        </w:tc>
      </w:tr>
    </w:tbl>
    <w:p w14:paraId="1A102027" w14:textId="77777777" w:rsidR="0070177F" w:rsidRPr="004F2D91" w:rsidRDefault="0070177F" w:rsidP="0070177F">
      <w:pPr>
        <w:spacing w:after="0" w:line="240" w:lineRule="auto"/>
        <w:jc w:val="both"/>
        <w:rPr>
          <w:rFonts w:ascii="Times New Roman" w:hAnsi="Times New Roman"/>
          <w:sz w:val="20"/>
          <w:szCs w:val="24"/>
        </w:rPr>
      </w:pPr>
      <w:r w:rsidRPr="004F2D91">
        <w:rPr>
          <w:rFonts w:ascii="Times New Roman" w:hAnsi="Times New Roman"/>
          <w:sz w:val="20"/>
          <w:szCs w:val="24"/>
        </w:rPr>
        <w:t xml:space="preserve">CV = </w:t>
      </w:r>
      <w:r w:rsidR="000617F7" w:rsidRPr="004F2D91">
        <w:rPr>
          <w:rFonts w:ascii="Times New Roman" w:hAnsi="Times New Roman"/>
          <w:sz w:val="20"/>
          <w:szCs w:val="24"/>
          <w:lang w:val="kk-KZ"/>
        </w:rPr>
        <w:t xml:space="preserve">ауытқу </w:t>
      </w:r>
      <w:r w:rsidRPr="004F2D91">
        <w:rPr>
          <w:rFonts w:ascii="Times New Roman" w:hAnsi="Times New Roman"/>
          <w:sz w:val="20"/>
          <w:szCs w:val="24"/>
        </w:rPr>
        <w:t>коэффициент</w:t>
      </w:r>
      <w:r w:rsidR="000617F7" w:rsidRPr="004F2D91">
        <w:rPr>
          <w:rFonts w:ascii="Times New Roman" w:hAnsi="Times New Roman"/>
          <w:sz w:val="20"/>
          <w:szCs w:val="24"/>
          <w:lang w:val="kk-KZ"/>
        </w:rPr>
        <w:t>і</w:t>
      </w:r>
      <w:r w:rsidR="000617F7" w:rsidRPr="004F2D91">
        <w:rPr>
          <w:rFonts w:ascii="Times New Roman" w:hAnsi="Times New Roman"/>
          <w:sz w:val="20"/>
          <w:szCs w:val="24"/>
        </w:rPr>
        <w:t xml:space="preserve"> </w:t>
      </w:r>
    </w:p>
    <w:p w14:paraId="77AE3FDF" w14:textId="77777777" w:rsidR="0070177F" w:rsidRPr="004F2D91" w:rsidRDefault="000617F7" w:rsidP="0070177F">
      <w:pPr>
        <w:spacing w:after="0" w:line="240" w:lineRule="auto"/>
        <w:jc w:val="both"/>
        <w:rPr>
          <w:rFonts w:ascii="Times New Roman" w:hAnsi="Times New Roman"/>
          <w:sz w:val="20"/>
          <w:szCs w:val="24"/>
        </w:rPr>
      </w:pPr>
      <w:r w:rsidRPr="004F2D91">
        <w:rPr>
          <w:rFonts w:ascii="Times New Roman" w:hAnsi="Times New Roman"/>
          <w:sz w:val="20"/>
          <w:szCs w:val="24"/>
        </w:rPr>
        <w:t xml:space="preserve">a. </w:t>
      </w:r>
      <w:proofErr w:type="spellStart"/>
      <w:r w:rsidRPr="004F2D91">
        <w:rPr>
          <w:rFonts w:ascii="Times New Roman" w:hAnsi="Times New Roman"/>
          <w:sz w:val="20"/>
          <w:szCs w:val="24"/>
        </w:rPr>
        <w:t>Кокрофт-Голт</w:t>
      </w:r>
      <w:proofErr w:type="spellEnd"/>
      <w:r w:rsidRPr="004F2D91">
        <w:rPr>
          <w:rFonts w:ascii="Times New Roman" w:hAnsi="Times New Roman"/>
          <w:sz w:val="20"/>
          <w:szCs w:val="24"/>
        </w:rPr>
        <w:t xml:space="preserve"> </w:t>
      </w:r>
      <w:proofErr w:type="spellStart"/>
      <w:r w:rsidRPr="004F2D91">
        <w:rPr>
          <w:rFonts w:ascii="Times New Roman" w:hAnsi="Times New Roman"/>
          <w:sz w:val="20"/>
          <w:szCs w:val="24"/>
        </w:rPr>
        <w:t>әдісі</w:t>
      </w:r>
      <w:proofErr w:type="spellEnd"/>
      <w:r w:rsidRPr="004F2D91">
        <w:rPr>
          <w:rFonts w:ascii="Times New Roman" w:hAnsi="Times New Roman"/>
          <w:sz w:val="20"/>
          <w:szCs w:val="24"/>
        </w:rPr>
        <w:t xml:space="preserve"> </w:t>
      </w:r>
      <w:proofErr w:type="spellStart"/>
      <w:r w:rsidRPr="004F2D91">
        <w:rPr>
          <w:rFonts w:ascii="Times New Roman" w:hAnsi="Times New Roman"/>
          <w:sz w:val="20"/>
          <w:szCs w:val="24"/>
        </w:rPr>
        <w:t>бойынша</w:t>
      </w:r>
      <w:proofErr w:type="spellEnd"/>
      <w:r w:rsidR="0070177F" w:rsidRPr="004F2D91">
        <w:rPr>
          <w:rFonts w:ascii="Times New Roman" w:hAnsi="Times New Roman"/>
          <w:sz w:val="20"/>
          <w:szCs w:val="24"/>
        </w:rPr>
        <w:t>.</w:t>
      </w:r>
    </w:p>
    <w:p w14:paraId="72D547B1" w14:textId="77777777" w:rsidR="0070177F" w:rsidRPr="004F2D91" w:rsidRDefault="0070177F" w:rsidP="0070177F">
      <w:pPr>
        <w:spacing w:after="0" w:line="240" w:lineRule="auto"/>
        <w:jc w:val="both"/>
        <w:rPr>
          <w:rFonts w:ascii="Times New Roman" w:hAnsi="Times New Roman"/>
          <w:sz w:val="20"/>
          <w:szCs w:val="24"/>
          <w:lang w:val="kk-KZ"/>
        </w:rPr>
      </w:pPr>
      <w:r w:rsidRPr="004F2D91">
        <w:rPr>
          <w:rFonts w:ascii="Times New Roman" w:hAnsi="Times New Roman"/>
          <w:sz w:val="20"/>
          <w:szCs w:val="24"/>
        </w:rPr>
        <w:t xml:space="preserve">б. </w:t>
      </w:r>
      <w:proofErr w:type="spellStart"/>
      <w:r w:rsidR="002B57F8" w:rsidRPr="004F2D91">
        <w:rPr>
          <w:rFonts w:ascii="Times New Roman" w:hAnsi="Times New Roman"/>
          <w:sz w:val="20"/>
          <w:szCs w:val="24"/>
        </w:rPr>
        <w:t>Фармакокинетикалық</w:t>
      </w:r>
      <w:proofErr w:type="spellEnd"/>
      <w:r w:rsidR="002B57F8" w:rsidRPr="004F2D91">
        <w:rPr>
          <w:rFonts w:ascii="Times New Roman" w:hAnsi="Times New Roman"/>
          <w:sz w:val="20"/>
          <w:szCs w:val="24"/>
        </w:rPr>
        <w:t xml:space="preserve"> </w:t>
      </w:r>
      <w:proofErr w:type="spellStart"/>
      <w:r w:rsidR="002B57F8" w:rsidRPr="004F2D91">
        <w:rPr>
          <w:rFonts w:ascii="Times New Roman" w:hAnsi="Times New Roman"/>
          <w:sz w:val="20"/>
          <w:szCs w:val="24"/>
        </w:rPr>
        <w:t>параметрлер</w:t>
      </w:r>
      <w:proofErr w:type="spellEnd"/>
      <w:r w:rsidR="002B57F8" w:rsidRPr="004F2D91">
        <w:rPr>
          <w:rFonts w:ascii="Times New Roman" w:hAnsi="Times New Roman"/>
          <w:sz w:val="20"/>
          <w:szCs w:val="24"/>
          <w:lang w:val="kk-KZ"/>
        </w:rPr>
        <w:t>і</w:t>
      </w:r>
      <w:r w:rsidR="002B57F8" w:rsidRPr="004F2D91">
        <w:rPr>
          <w:rFonts w:ascii="Times New Roman" w:hAnsi="Times New Roman"/>
          <w:sz w:val="20"/>
          <w:szCs w:val="24"/>
        </w:rPr>
        <w:t xml:space="preserve"> GS-US-120-0108</w:t>
      </w:r>
      <w:r w:rsidR="002B57F8" w:rsidRPr="004F2D91">
        <w:rPr>
          <w:rFonts w:ascii="Times New Roman" w:hAnsi="Times New Roman"/>
          <w:sz w:val="20"/>
          <w:szCs w:val="24"/>
          <w:lang w:val="kk-KZ"/>
        </w:rPr>
        <w:t xml:space="preserve"> </w:t>
      </w:r>
      <w:proofErr w:type="spellStart"/>
      <w:r w:rsidR="002B57F8" w:rsidRPr="004F2D91">
        <w:rPr>
          <w:rFonts w:ascii="Times New Roman" w:hAnsi="Times New Roman"/>
          <w:sz w:val="20"/>
          <w:szCs w:val="24"/>
        </w:rPr>
        <w:t>зерттеуінде</w:t>
      </w:r>
      <w:proofErr w:type="spellEnd"/>
      <w:r w:rsidR="002B57F8" w:rsidRPr="004F2D91">
        <w:rPr>
          <w:rFonts w:ascii="Times New Roman" w:hAnsi="Times New Roman"/>
          <w:sz w:val="20"/>
          <w:szCs w:val="24"/>
          <w:lang w:val="kk-KZ"/>
        </w:rPr>
        <w:t xml:space="preserve"> бүйрек функциясы қалыпты пациенттерде және бүйректің ауыр жеткіліксіздігі бар пациенттерде </w:t>
      </w:r>
      <w:proofErr w:type="spellStart"/>
      <w:r w:rsidR="002B57F8" w:rsidRPr="004F2D91">
        <w:rPr>
          <w:rFonts w:ascii="Times New Roman" w:hAnsi="Times New Roman"/>
          <w:sz w:val="20"/>
          <w:szCs w:val="24"/>
        </w:rPr>
        <w:t>тенофовир</w:t>
      </w:r>
      <w:proofErr w:type="spellEnd"/>
      <w:r w:rsidR="002B57F8" w:rsidRPr="004F2D91">
        <w:rPr>
          <w:rFonts w:ascii="Times New Roman" w:hAnsi="Times New Roman"/>
          <w:sz w:val="20"/>
          <w:szCs w:val="24"/>
        </w:rPr>
        <w:t xml:space="preserve"> </w:t>
      </w:r>
      <w:proofErr w:type="spellStart"/>
      <w:r w:rsidR="002B57F8" w:rsidRPr="004F2D91">
        <w:rPr>
          <w:rFonts w:ascii="Times New Roman" w:hAnsi="Times New Roman"/>
          <w:sz w:val="20"/>
          <w:szCs w:val="24"/>
        </w:rPr>
        <w:t>алафенамид</w:t>
      </w:r>
      <w:proofErr w:type="spellEnd"/>
      <w:r w:rsidR="002B57F8" w:rsidRPr="004F2D91">
        <w:rPr>
          <w:rFonts w:ascii="Times New Roman" w:hAnsi="Times New Roman"/>
          <w:sz w:val="20"/>
          <w:szCs w:val="24"/>
        </w:rPr>
        <w:t xml:space="preserve"> 25 мг</w:t>
      </w:r>
      <w:r w:rsidR="002B57F8" w:rsidRPr="004F2D91">
        <w:rPr>
          <w:rFonts w:ascii="Times New Roman" w:hAnsi="Times New Roman"/>
          <w:sz w:val="20"/>
          <w:szCs w:val="24"/>
          <w:lang w:val="kk-KZ"/>
        </w:rPr>
        <w:t xml:space="preserve"> бір реттік доза қабылдағанда </w:t>
      </w:r>
      <w:proofErr w:type="spellStart"/>
      <w:r w:rsidR="002B57F8" w:rsidRPr="004F2D91">
        <w:rPr>
          <w:rFonts w:ascii="Times New Roman" w:hAnsi="Times New Roman"/>
          <w:sz w:val="20"/>
          <w:szCs w:val="24"/>
        </w:rPr>
        <w:t>бағаланды</w:t>
      </w:r>
      <w:proofErr w:type="spellEnd"/>
      <w:r w:rsidRPr="004F2D91">
        <w:rPr>
          <w:rFonts w:ascii="Times New Roman" w:hAnsi="Times New Roman"/>
          <w:sz w:val="20"/>
          <w:szCs w:val="24"/>
        </w:rPr>
        <w:t>.</w:t>
      </w:r>
    </w:p>
    <w:p w14:paraId="7B2C50E6" w14:textId="77777777" w:rsidR="0070177F" w:rsidRPr="004F2D91" w:rsidRDefault="0070177F" w:rsidP="0070177F">
      <w:pPr>
        <w:spacing w:after="0" w:line="240" w:lineRule="auto"/>
        <w:jc w:val="both"/>
        <w:rPr>
          <w:rFonts w:ascii="Times New Roman" w:hAnsi="Times New Roman"/>
          <w:sz w:val="20"/>
          <w:szCs w:val="24"/>
          <w:lang w:val="kk-KZ"/>
        </w:rPr>
      </w:pPr>
      <w:r w:rsidRPr="004F2D91">
        <w:rPr>
          <w:rFonts w:ascii="Times New Roman" w:hAnsi="Times New Roman"/>
          <w:sz w:val="20"/>
          <w:szCs w:val="24"/>
          <w:lang w:val="kk-KZ"/>
        </w:rPr>
        <w:t xml:space="preserve">c. </w:t>
      </w:r>
      <w:r w:rsidR="002B57F8" w:rsidRPr="004F2D91">
        <w:rPr>
          <w:rFonts w:ascii="Times New Roman" w:hAnsi="Times New Roman"/>
          <w:sz w:val="20"/>
          <w:szCs w:val="24"/>
          <w:lang w:val="kk-KZ"/>
        </w:rPr>
        <w:t xml:space="preserve">Фармакокинетикалық параметрлері GS-US-320-4035 зерттеуінде В гепатиті вирусын жұқтырған 5 пациентте 25 мг тенофовир алафенамидін көп рет енгізгеннен кейін гемодиализге дейін бағаланды. Бұл сынақтағыларда базалық медиана </w:t>
      </w:r>
      <w:r w:rsidRPr="004F2D91">
        <w:rPr>
          <w:rFonts w:ascii="Times New Roman" w:hAnsi="Times New Roman"/>
          <w:sz w:val="20"/>
          <w:szCs w:val="24"/>
          <w:lang w:val="kk-KZ"/>
        </w:rPr>
        <w:t xml:space="preserve"> р</w:t>
      </w:r>
      <w:r w:rsidR="002B57F8" w:rsidRPr="004F2D91">
        <w:rPr>
          <w:rFonts w:ascii="Times New Roman" w:hAnsi="Times New Roman"/>
          <w:sz w:val="20"/>
          <w:szCs w:val="24"/>
          <w:lang w:val="kk-KZ"/>
        </w:rPr>
        <w:t>ШСЖ Кокрофт-Голт бойынша 7,2 мл/мин (</w:t>
      </w:r>
      <w:r w:rsidRPr="004F2D91">
        <w:rPr>
          <w:rFonts w:ascii="Times New Roman" w:hAnsi="Times New Roman"/>
          <w:sz w:val="20"/>
          <w:szCs w:val="24"/>
          <w:lang w:val="kk-KZ"/>
        </w:rPr>
        <w:t xml:space="preserve">4,8 </w:t>
      </w:r>
      <w:r w:rsidR="002B57F8" w:rsidRPr="004F2D91">
        <w:rPr>
          <w:rFonts w:ascii="Times New Roman" w:hAnsi="Times New Roman"/>
          <w:sz w:val="20"/>
          <w:szCs w:val="24"/>
          <w:lang w:val="kk-KZ"/>
        </w:rPr>
        <w:t>–ден</w:t>
      </w:r>
      <w:r w:rsidRPr="004F2D91">
        <w:rPr>
          <w:rFonts w:ascii="Times New Roman" w:hAnsi="Times New Roman"/>
          <w:sz w:val="20"/>
          <w:szCs w:val="24"/>
          <w:lang w:val="kk-KZ"/>
        </w:rPr>
        <w:t xml:space="preserve"> 12,0</w:t>
      </w:r>
      <w:r w:rsidR="002B57F8" w:rsidRPr="004F2D91">
        <w:rPr>
          <w:rFonts w:ascii="Times New Roman" w:hAnsi="Times New Roman"/>
          <w:sz w:val="20"/>
          <w:szCs w:val="24"/>
          <w:lang w:val="kk-KZ"/>
        </w:rPr>
        <w:t xml:space="preserve"> дейінгі диапазон</w:t>
      </w:r>
      <w:r w:rsidRPr="004F2D91">
        <w:rPr>
          <w:rFonts w:ascii="Times New Roman" w:hAnsi="Times New Roman"/>
          <w:sz w:val="20"/>
          <w:szCs w:val="24"/>
          <w:lang w:val="kk-KZ"/>
        </w:rPr>
        <w:t>)</w:t>
      </w:r>
      <w:r w:rsidR="002B57F8" w:rsidRPr="004F2D91">
        <w:rPr>
          <w:rFonts w:ascii="Times New Roman" w:hAnsi="Times New Roman"/>
          <w:sz w:val="20"/>
          <w:szCs w:val="24"/>
          <w:lang w:val="kk-KZ"/>
        </w:rPr>
        <w:t xml:space="preserve"> құрады</w:t>
      </w:r>
      <w:r w:rsidRPr="004F2D91">
        <w:rPr>
          <w:rFonts w:ascii="Times New Roman" w:hAnsi="Times New Roman"/>
          <w:sz w:val="20"/>
          <w:szCs w:val="24"/>
          <w:lang w:val="kk-KZ"/>
        </w:rPr>
        <w:t>.</w:t>
      </w:r>
    </w:p>
    <w:p w14:paraId="6E2894A4" w14:textId="77777777" w:rsidR="0070177F" w:rsidRPr="004F2D91" w:rsidRDefault="0070177F" w:rsidP="0070177F">
      <w:pPr>
        <w:spacing w:after="0" w:line="240" w:lineRule="auto"/>
        <w:jc w:val="both"/>
        <w:rPr>
          <w:rFonts w:ascii="Times New Roman" w:hAnsi="Times New Roman"/>
          <w:sz w:val="20"/>
          <w:szCs w:val="24"/>
          <w:lang w:val="kk-KZ"/>
        </w:rPr>
      </w:pPr>
      <w:r w:rsidRPr="004F2D91">
        <w:rPr>
          <w:rFonts w:ascii="Times New Roman" w:hAnsi="Times New Roman"/>
          <w:sz w:val="20"/>
          <w:szCs w:val="24"/>
          <w:lang w:val="kk-KZ"/>
        </w:rPr>
        <w:t>d. AUCinf. –</w:t>
      </w:r>
      <w:r w:rsidR="002B57F8" w:rsidRPr="004F2D91">
        <w:rPr>
          <w:rFonts w:ascii="Times New Roman" w:hAnsi="Times New Roman"/>
          <w:sz w:val="20"/>
          <w:szCs w:val="24"/>
          <w:lang w:val="kk-KZ"/>
        </w:rPr>
        <w:t xml:space="preserve"> </w:t>
      </w:r>
      <w:r w:rsidRPr="004F2D91">
        <w:rPr>
          <w:rFonts w:ascii="Times New Roman" w:hAnsi="Times New Roman"/>
          <w:sz w:val="20"/>
          <w:szCs w:val="24"/>
          <w:lang w:val="kk-KZ"/>
        </w:rPr>
        <w:t xml:space="preserve">0 </w:t>
      </w:r>
      <w:r w:rsidR="002B57F8" w:rsidRPr="004F2D91">
        <w:rPr>
          <w:rFonts w:ascii="Times New Roman" w:hAnsi="Times New Roman"/>
          <w:sz w:val="20"/>
          <w:szCs w:val="24"/>
          <w:lang w:val="kk-KZ"/>
        </w:rPr>
        <w:t xml:space="preserve">уақыттан шексіздікке дейінгі концентрацияға тәуелді </w:t>
      </w:r>
      <w:r w:rsidR="00E56F43" w:rsidRPr="004F2D91">
        <w:rPr>
          <w:rFonts w:ascii="Times New Roman" w:hAnsi="Times New Roman"/>
          <w:sz w:val="20"/>
          <w:szCs w:val="24"/>
          <w:lang w:val="kk-KZ"/>
        </w:rPr>
        <w:t>ҚАА</w:t>
      </w:r>
    </w:p>
    <w:p w14:paraId="25DB58FB" w14:textId="77777777" w:rsidR="0070177F" w:rsidRPr="004F2D91" w:rsidRDefault="0070177F" w:rsidP="0070177F">
      <w:pPr>
        <w:spacing w:after="0" w:line="240" w:lineRule="auto"/>
        <w:jc w:val="both"/>
        <w:rPr>
          <w:rFonts w:ascii="Times New Roman" w:hAnsi="Times New Roman"/>
          <w:sz w:val="20"/>
          <w:szCs w:val="24"/>
          <w:lang w:val="kk-KZ"/>
        </w:rPr>
      </w:pPr>
      <w:r w:rsidRPr="004F2D91">
        <w:rPr>
          <w:rFonts w:ascii="Times New Roman" w:hAnsi="Times New Roman"/>
          <w:sz w:val="20"/>
          <w:szCs w:val="24"/>
          <w:lang w:val="kk-KZ"/>
        </w:rPr>
        <w:t xml:space="preserve">e. AUClast. - – </w:t>
      </w:r>
      <w:r w:rsidR="001F3256" w:rsidRPr="004F2D91">
        <w:rPr>
          <w:rFonts w:ascii="Times New Roman" w:hAnsi="Times New Roman"/>
          <w:sz w:val="20"/>
          <w:szCs w:val="24"/>
          <w:lang w:val="kk-KZ"/>
        </w:rPr>
        <w:t xml:space="preserve">нөлден уақыттың соңғы нүктесіне дейінгі </w:t>
      </w:r>
      <w:r w:rsidR="00E56F43" w:rsidRPr="004F2D91">
        <w:rPr>
          <w:rFonts w:ascii="Times New Roman" w:hAnsi="Times New Roman"/>
          <w:sz w:val="20"/>
          <w:szCs w:val="24"/>
          <w:lang w:val="kk-KZ"/>
        </w:rPr>
        <w:t>ҚАА</w:t>
      </w:r>
      <w:r w:rsidR="001F3256" w:rsidRPr="004F2D91">
        <w:rPr>
          <w:rFonts w:ascii="Times New Roman" w:hAnsi="Times New Roman"/>
          <w:sz w:val="20"/>
          <w:szCs w:val="24"/>
          <w:lang w:val="kk-KZ"/>
        </w:rPr>
        <w:t xml:space="preserve"> </w:t>
      </w:r>
    </w:p>
    <w:p w14:paraId="6AF16355" w14:textId="77777777" w:rsidR="00E56F43" w:rsidRPr="004F2D91" w:rsidRDefault="0070177F" w:rsidP="00E56F43">
      <w:pPr>
        <w:spacing w:after="0" w:line="240" w:lineRule="auto"/>
        <w:jc w:val="both"/>
        <w:rPr>
          <w:rFonts w:ascii="Times New Roman" w:hAnsi="Times New Roman"/>
          <w:sz w:val="20"/>
          <w:szCs w:val="24"/>
          <w:lang w:val="kk-KZ"/>
        </w:rPr>
      </w:pPr>
      <w:r w:rsidRPr="004F2D91">
        <w:rPr>
          <w:rFonts w:ascii="Times New Roman" w:hAnsi="Times New Roman"/>
          <w:sz w:val="20"/>
          <w:szCs w:val="24"/>
          <w:lang w:val="kk-KZ"/>
        </w:rPr>
        <w:t xml:space="preserve">f. AUCtau. </w:t>
      </w:r>
      <w:r w:rsidR="001F3256" w:rsidRPr="004F2D91">
        <w:rPr>
          <w:rFonts w:ascii="Times New Roman" w:hAnsi="Times New Roman"/>
          <w:sz w:val="20"/>
          <w:szCs w:val="24"/>
          <w:lang w:val="kk-KZ"/>
        </w:rPr>
        <w:t>–</w:t>
      </w:r>
      <w:r w:rsidRPr="004F2D91">
        <w:rPr>
          <w:rFonts w:ascii="Times New Roman" w:hAnsi="Times New Roman"/>
          <w:sz w:val="20"/>
          <w:szCs w:val="24"/>
          <w:lang w:val="kk-KZ"/>
        </w:rPr>
        <w:t xml:space="preserve"> </w:t>
      </w:r>
      <w:r w:rsidR="001F3256" w:rsidRPr="004F2D91">
        <w:rPr>
          <w:rFonts w:ascii="Times New Roman" w:hAnsi="Times New Roman"/>
          <w:sz w:val="20"/>
          <w:szCs w:val="24"/>
          <w:lang w:val="kk-KZ"/>
        </w:rPr>
        <w:t xml:space="preserve">дозалау аралығы ішіндегі уақытқа байланысты плазмадағы </w:t>
      </w:r>
      <w:r w:rsidR="00E56F43" w:rsidRPr="004F2D91">
        <w:rPr>
          <w:rFonts w:ascii="Times New Roman" w:hAnsi="Times New Roman"/>
          <w:sz w:val="20"/>
          <w:szCs w:val="24"/>
          <w:lang w:val="kk-KZ"/>
        </w:rPr>
        <w:t>ҚАА</w:t>
      </w:r>
    </w:p>
    <w:p w14:paraId="497C9F07" w14:textId="77777777" w:rsidR="00EC5343" w:rsidRPr="004F2D91" w:rsidRDefault="002B57F8" w:rsidP="0070177F">
      <w:pPr>
        <w:spacing w:after="0" w:line="240" w:lineRule="auto"/>
        <w:jc w:val="both"/>
        <w:rPr>
          <w:rFonts w:ascii="Times New Roman" w:hAnsi="Times New Roman"/>
          <w:sz w:val="20"/>
          <w:szCs w:val="24"/>
          <w:lang w:val="kk-KZ"/>
        </w:rPr>
      </w:pPr>
      <w:r w:rsidRPr="004F2D91">
        <w:rPr>
          <w:rFonts w:ascii="Times New Roman" w:hAnsi="Times New Roman"/>
          <w:sz w:val="20"/>
          <w:szCs w:val="24"/>
          <w:lang w:val="kk-KZ"/>
        </w:rPr>
        <w:t xml:space="preserve"> </w:t>
      </w:r>
      <w:r w:rsidR="001F3256" w:rsidRPr="004F2D91">
        <w:rPr>
          <w:rFonts w:ascii="Times New Roman" w:hAnsi="Times New Roman"/>
          <w:sz w:val="20"/>
          <w:szCs w:val="24"/>
          <w:lang w:val="kk-KZ"/>
        </w:rPr>
        <w:t>тәуелді концентрациясы</w:t>
      </w:r>
      <w:r w:rsidR="0070177F" w:rsidRPr="004F2D91">
        <w:rPr>
          <w:rFonts w:ascii="Times New Roman" w:hAnsi="Times New Roman"/>
          <w:sz w:val="20"/>
          <w:szCs w:val="24"/>
          <w:lang w:val="kk-KZ"/>
        </w:rPr>
        <w:t xml:space="preserve"> </w:t>
      </w:r>
    </w:p>
    <w:p w14:paraId="4CED9FCA" w14:textId="77777777" w:rsidR="0070177F" w:rsidRPr="004F2D91" w:rsidRDefault="00447791" w:rsidP="0070177F">
      <w:pPr>
        <w:spacing w:after="0" w:line="240" w:lineRule="auto"/>
        <w:jc w:val="both"/>
        <w:rPr>
          <w:rFonts w:ascii="Times New Roman" w:hAnsi="Times New Roman"/>
          <w:i/>
          <w:sz w:val="24"/>
          <w:szCs w:val="32"/>
          <w:lang w:val="kk-KZ"/>
        </w:rPr>
      </w:pPr>
      <w:r w:rsidRPr="004F2D91">
        <w:rPr>
          <w:rFonts w:ascii="Times New Roman" w:hAnsi="Times New Roman"/>
          <w:i/>
          <w:sz w:val="24"/>
          <w:szCs w:val="32"/>
          <w:lang w:val="kk-KZ"/>
        </w:rPr>
        <w:t xml:space="preserve">Балаларда қолдану </w:t>
      </w:r>
    </w:p>
    <w:p w14:paraId="5317F6D4" w14:textId="77777777" w:rsidR="00D16220" w:rsidRPr="004F2D91" w:rsidRDefault="00D16220" w:rsidP="00D16220">
      <w:pPr>
        <w:spacing w:after="0" w:line="240" w:lineRule="auto"/>
        <w:jc w:val="both"/>
        <w:rPr>
          <w:rFonts w:ascii="Times New Roman" w:hAnsi="Times New Roman"/>
          <w:sz w:val="24"/>
          <w:szCs w:val="24"/>
          <w:lang w:val="kk-KZ"/>
        </w:rPr>
      </w:pPr>
      <w:r w:rsidRPr="004F2D91">
        <w:rPr>
          <w:rFonts w:ascii="Times New Roman" w:hAnsi="Times New Roman"/>
          <w:sz w:val="24"/>
          <w:szCs w:val="24"/>
          <w:lang w:val="kk"/>
        </w:rPr>
        <w:t>Тепе-тең күйіндегі тенофовир алафенамидтің және оның метаболиті тенофовир фармакокинетикасы ВГВ жұқтырған, дене салмағы ≥ 35 кг 12-ден &lt;18 жасқа дейінгі және дене салмағы ≥ 25 кг 6-дан &lt;12 жасқа дейінгі балаларда бағаланды (16-кесте).</w:t>
      </w:r>
    </w:p>
    <w:p w14:paraId="5964F2D0" w14:textId="77777777" w:rsidR="00D16220" w:rsidRPr="004F2D91" w:rsidRDefault="00D16220" w:rsidP="00D16220">
      <w:pPr>
        <w:spacing w:after="0" w:line="240" w:lineRule="auto"/>
        <w:jc w:val="both"/>
        <w:rPr>
          <w:rFonts w:ascii="Times New Roman" w:hAnsi="Times New Roman"/>
          <w:sz w:val="24"/>
          <w:szCs w:val="24"/>
          <w:lang w:val="kk-KZ"/>
        </w:rPr>
      </w:pPr>
    </w:p>
    <w:p w14:paraId="10C40090" w14:textId="77777777" w:rsidR="00D16220" w:rsidRPr="004F2D91" w:rsidRDefault="00D16220" w:rsidP="00D16220">
      <w:pPr>
        <w:spacing w:after="0" w:line="240" w:lineRule="auto"/>
        <w:jc w:val="both"/>
        <w:rPr>
          <w:rFonts w:ascii="Times New Roman" w:hAnsi="Times New Roman"/>
          <w:sz w:val="24"/>
          <w:szCs w:val="24"/>
          <w:lang w:val="kk-KZ"/>
        </w:rPr>
      </w:pPr>
      <w:r w:rsidRPr="004F2D91">
        <w:rPr>
          <w:rFonts w:ascii="Times New Roman" w:hAnsi="Times New Roman"/>
          <w:sz w:val="24"/>
          <w:szCs w:val="24"/>
          <w:lang w:val="kk"/>
        </w:rPr>
        <w:t>16-кесте. 6-дан &lt; 18 жасқа дейінгі балалар мен ересектердегі тенофовир алафенамидтің және оның метаболиті тенофовир фармакокинетикасы</w:t>
      </w:r>
    </w:p>
    <w:tbl>
      <w:tblPr>
        <w:tblStyle w:val="aff0"/>
        <w:tblW w:w="0" w:type="auto"/>
        <w:tblLook w:val="04A0" w:firstRow="1" w:lastRow="0" w:firstColumn="1" w:lastColumn="0" w:noHBand="0" w:noVBand="1"/>
      </w:tblPr>
      <w:tblGrid>
        <w:gridCol w:w="1624"/>
        <w:gridCol w:w="1125"/>
        <w:gridCol w:w="1429"/>
        <w:gridCol w:w="1124"/>
        <w:gridCol w:w="1429"/>
        <w:gridCol w:w="1127"/>
        <w:gridCol w:w="1429"/>
      </w:tblGrid>
      <w:tr w:rsidR="00D16220" w:rsidRPr="004F2D91" w14:paraId="690EF4CE" w14:textId="77777777" w:rsidTr="003E0F85">
        <w:tc>
          <w:tcPr>
            <w:tcW w:w="1370" w:type="dxa"/>
          </w:tcPr>
          <w:p w14:paraId="4A565679" w14:textId="77777777" w:rsidR="00D16220" w:rsidRPr="004F2D91" w:rsidRDefault="00D16220" w:rsidP="003E0F85">
            <w:pPr>
              <w:spacing w:after="0" w:line="240" w:lineRule="auto"/>
              <w:jc w:val="both"/>
              <w:rPr>
                <w:b/>
                <w:bCs/>
                <w:sz w:val="24"/>
                <w:szCs w:val="24"/>
              </w:rPr>
            </w:pPr>
            <w:r w:rsidRPr="004F2D91">
              <w:rPr>
                <w:b/>
                <w:bCs/>
                <w:sz w:val="24"/>
                <w:szCs w:val="24"/>
                <w:lang w:val="kk"/>
              </w:rPr>
              <w:t>Параметрдің орташа мәні (CV%)</w:t>
            </w:r>
          </w:p>
        </w:tc>
        <w:tc>
          <w:tcPr>
            <w:tcW w:w="2564" w:type="dxa"/>
            <w:gridSpan w:val="2"/>
          </w:tcPr>
          <w:p w14:paraId="6D4048B4" w14:textId="77777777" w:rsidR="00D16220" w:rsidRPr="004F2D91" w:rsidRDefault="00D16220" w:rsidP="003E0F85">
            <w:pPr>
              <w:spacing w:after="0" w:line="240" w:lineRule="auto"/>
              <w:jc w:val="center"/>
              <w:rPr>
                <w:b/>
                <w:bCs/>
                <w:sz w:val="24"/>
                <w:szCs w:val="24"/>
              </w:rPr>
            </w:pPr>
            <w:r w:rsidRPr="004F2D91">
              <w:rPr>
                <w:b/>
                <w:bCs/>
                <w:sz w:val="24"/>
                <w:szCs w:val="24"/>
                <w:lang w:val="kk"/>
              </w:rPr>
              <w:t xml:space="preserve">6-дан &lt; 12 жасқа дейін жас шамасы, салмағы </w:t>
            </w:r>
            <w:r w:rsidR="0083093A" w:rsidRPr="004F2D91">
              <w:rPr>
                <w:b/>
                <w:bCs/>
                <w:sz w:val="24"/>
                <w:szCs w:val="24"/>
                <w:lang w:val="kk"/>
              </w:rPr>
              <w:t xml:space="preserve">≥ </w:t>
            </w:r>
            <w:r w:rsidRPr="004F2D91">
              <w:rPr>
                <w:b/>
                <w:bCs/>
                <w:sz w:val="24"/>
                <w:szCs w:val="24"/>
                <w:lang w:val="kk"/>
              </w:rPr>
              <w:t>25 кг</w:t>
            </w:r>
            <w:r w:rsidRPr="004F2D91">
              <w:rPr>
                <w:b/>
                <w:bCs/>
                <w:sz w:val="24"/>
                <w:szCs w:val="24"/>
                <w:vertAlign w:val="superscript"/>
                <w:lang w:val="kk"/>
              </w:rPr>
              <w:t>а</w:t>
            </w:r>
          </w:p>
        </w:tc>
        <w:tc>
          <w:tcPr>
            <w:tcW w:w="2562" w:type="dxa"/>
            <w:gridSpan w:val="2"/>
          </w:tcPr>
          <w:p w14:paraId="56321F0B" w14:textId="77777777" w:rsidR="00D16220" w:rsidRPr="004F2D91" w:rsidRDefault="00D16220" w:rsidP="003E0F85">
            <w:pPr>
              <w:spacing w:after="0" w:line="240" w:lineRule="auto"/>
              <w:jc w:val="center"/>
              <w:rPr>
                <w:b/>
                <w:bCs/>
                <w:sz w:val="24"/>
                <w:szCs w:val="24"/>
              </w:rPr>
            </w:pPr>
            <w:r w:rsidRPr="004F2D91">
              <w:rPr>
                <w:b/>
                <w:bCs/>
                <w:sz w:val="24"/>
                <w:szCs w:val="24"/>
                <w:lang w:val="kk"/>
              </w:rPr>
              <w:t xml:space="preserve">12-ден &lt; 18 жасқа дейінгі жас шамасы, салмағы </w:t>
            </w:r>
            <w:r w:rsidR="0083093A" w:rsidRPr="004F2D91">
              <w:rPr>
                <w:b/>
                <w:bCs/>
                <w:sz w:val="24"/>
                <w:szCs w:val="24"/>
                <w:lang w:val="kk"/>
              </w:rPr>
              <w:t xml:space="preserve">≥ </w:t>
            </w:r>
            <w:r w:rsidRPr="004F2D91">
              <w:rPr>
                <w:b/>
                <w:bCs/>
                <w:sz w:val="24"/>
                <w:szCs w:val="24"/>
                <w:lang w:val="kk"/>
              </w:rPr>
              <w:t>35 кг</w:t>
            </w:r>
            <w:r w:rsidRPr="004F2D91">
              <w:rPr>
                <w:b/>
                <w:bCs/>
                <w:sz w:val="24"/>
                <w:szCs w:val="24"/>
                <w:vertAlign w:val="superscript"/>
                <w:lang w:val="kk"/>
              </w:rPr>
              <w:t>а</w:t>
            </w:r>
          </w:p>
        </w:tc>
        <w:tc>
          <w:tcPr>
            <w:tcW w:w="2565" w:type="dxa"/>
            <w:gridSpan w:val="2"/>
          </w:tcPr>
          <w:p w14:paraId="5BDDDA5C" w14:textId="77777777" w:rsidR="00D16220" w:rsidRPr="004F2D91" w:rsidRDefault="00D16220" w:rsidP="003E0F85">
            <w:pPr>
              <w:spacing w:after="0" w:line="240" w:lineRule="auto"/>
              <w:jc w:val="center"/>
              <w:rPr>
                <w:b/>
                <w:bCs/>
                <w:sz w:val="24"/>
                <w:szCs w:val="24"/>
                <w:lang w:val="en-US"/>
              </w:rPr>
            </w:pPr>
            <w:r w:rsidRPr="004F2D91">
              <w:rPr>
                <w:b/>
                <w:bCs/>
                <w:sz w:val="24"/>
                <w:szCs w:val="24"/>
                <w:lang w:val="kk"/>
              </w:rPr>
              <w:t>Ересектер</w:t>
            </w:r>
            <w:r w:rsidRPr="004F2D91">
              <w:rPr>
                <w:b/>
                <w:bCs/>
                <w:sz w:val="24"/>
                <w:szCs w:val="24"/>
                <w:vertAlign w:val="superscript"/>
                <w:lang w:val="kk"/>
              </w:rPr>
              <w:t>b</w:t>
            </w:r>
          </w:p>
        </w:tc>
      </w:tr>
      <w:tr w:rsidR="00D16220" w:rsidRPr="004F2D91" w14:paraId="672CDA42" w14:textId="77777777" w:rsidTr="003E0F85">
        <w:tc>
          <w:tcPr>
            <w:tcW w:w="1370" w:type="dxa"/>
          </w:tcPr>
          <w:p w14:paraId="7DD26690" w14:textId="77777777" w:rsidR="00D16220" w:rsidRPr="004F2D91" w:rsidRDefault="00D16220" w:rsidP="003E0F85">
            <w:pPr>
              <w:spacing w:after="0" w:line="240" w:lineRule="auto"/>
              <w:jc w:val="both"/>
              <w:rPr>
                <w:sz w:val="24"/>
                <w:szCs w:val="24"/>
              </w:rPr>
            </w:pPr>
          </w:p>
        </w:tc>
        <w:tc>
          <w:tcPr>
            <w:tcW w:w="1135" w:type="dxa"/>
          </w:tcPr>
          <w:p w14:paraId="0BB59974" w14:textId="77777777" w:rsidR="00D16220" w:rsidRPr="004F2D91" w:rsidRDefault="00D16220" w:rsidP="003E0F85">
            <w:pPr>
              <w:spacing w:after="0" w:line="240" w:lineRule="auto"/>
              <w:jc w:val="center"/>
              <w:rPr>
                <w:b/>
                <w:bCs/>
                <w:sz w:val="24"/>
                <w:szCs w:val="24"/>
              </w:rPr>
            </w:pPr>
            <w:r w:rsidRPr="004F2D91">
              <w:rPr>
                <w:b/>
                <w:bCs/>
                <w:sz w:val="24"/>
                <w:szCs w:val="24"/>
                <w:lang w:val="kk"/>
              </w:rPr>
              <w:t>ТАФ</w:t>
            </w:r>
          </w:p>
        </w:tc>
        <w:tc>
          <w:tcPr>
            <w:tcW w:w="1429" w:type="dxa"/>
          </w:tcPr>
          <w:p w14:paraId="50CCA36C" w14:textId="77777777" w:rsidR="00D16220" w:rsidRPr="004F2D91" w:rsidRDefault="00D16220" w:rsidP="003E0F85">
            <w:pPr>
              <w:spacing w:after="0" w:line="240" w:lineRule="auto"/>
              <w:jc w:val="center"/>
              <w:rPr>
                <w:b/>
                <w:bCs/>
                <w:sz w:val="24"/>
                <w:szCs w:val="24"/>
              </w:rPr>
            </w:pPr>
            <w:r w:rsidRPr="004F2D91">
              <w:rPr>
                <w:b/>
                <w:bCs/>
                <w:sz w:val="24"/>
                <w:szCs w:val="24"/>
                <w:lang w:val="kk"/>
              </w:rPr>
              <w:t>Тенофовир</w:t>
            </w:r>
          </w:p>
        </w:tc>
        <w:tc>
          <w:tcPr>
            <w:tcW w:w="1133" w:type="dxa"/>
          </w:tcPr>
          <w:p w14:paraId="55A64D7C" w14:textId="77777777" w:rsidR="00D16220" w:rsidRPr="004F2D91" w:rsidRDefault="00D16220" w:rsidP="003E0F85">
            <w:pPr>
              <w:spacing w:after="0" w:line="240" w:lineRule="auto"/>
              <w:jc w:val="center"/>
              <w:rPr>
                <w:b/>
                <w:bCs/>
                <w:sz w:val="24"/>
                <w:szCs w:val="24"/>
              </w:rPr>
            </w:pPr>
            <w:r w:rsidRPr="004F2D91">
              <w:rPr>
                <w:b/>
                <w:bCs/>
                <w:sz w:val="24"/>
                <w:szCs w:val="24"/>
                <w:lang w:val="kk"/>
              </w:rPr>
              <w:t>ТАФ</w:t>
            </w:r>
          </w:p>
        </w:tc>
        <w:tc>
          <w:tcPr>
            <w:tcW w:w="1429" w:type="dxa"/>
          </w:tcPr>
          <w:p w14:paraId="67F7736C" w14:textId="77777777" w:rsidR="00D16220" w:rsidRPr="004F2D91" w:rsidRDefault="00D16220" w:rsidP="003E0F85">
            <w:pPr>
              <w:spacing w:after="0" w:line="240" w:lineRule="auto"/>
              <w:jc w:val="center"/>
              <w:rPr>
                <w:b/>
                <w:bCs/>
                <w:sz w:val="24"/>
                <w:szCs w:val="24"/>
              </w:rPr>
            </w:pPr>
            <w:r w:rsidRPr="004F2D91">
              <w:rPr>
                <w:b/>
                <w:bCs/>
                <w:sz w:val="24"/>
                <w:szCs w:val="24"/>
                <w:lang w:val="kk"/>
              </w:rPr>
              <w:t>Тенофовир</w:t>
            </w:r>
          </w:p>
        </w:tc>
        <w:tc>
          <w:tcPr>
            <w:tcW w:w="1136" w:type="dxa"/>
          </w:tcPr>
          <w:p w14:paraId="1B13ED39" w14:textId="77777777" w:rsidR="00D16220" w:rsidRPr="004F2D91" w:rsidRDefault="00D16220" w:rsidP="003E0F85">
            <w:pPr>
              <w:spacing w:after="0" w:line="240" w:lineRule="auto"/>
              <w:jc w:val="center"/>
              <w:rPr>
                <w:b/>
                <w:bCs/>
                <w:sz w:val="24"/>
                <w:szCs w:val="24"/>
              </w:rPr>
            </w:pPr>
            <w:r w:rsidRPr="004F2D91">
              <w:rPr>
                <w:b/>
                <w:bCs/>
                <w:sz w:val="24"/>
                <w:szCs w:val="24"/>
                <w:lang w:val="kk"/>
              </w:rPr>
              <w:t>ТАФ</w:t>
            </w:r>
          </w:p>
        </w:tc>
        <w:tc>
          <w:tcPr>
            <w:tcW w:w="1429" w:type="dxa"/>
          </w:tcPr>
          <w:p w14:paraId="66806844" w14:textId="77777777" w:rsidR="00D16220" w:rsidRPr="004F2D91" w:rsidRDefault="00D16220" w:rsidP="003E0F85">
            <w:pPr>
              <w:spacing w:after="0" w:line="240" w:lineRule="auto"/>
              <w:jc w:val="center"/>
              <w:rPr>
                <w:b/>
                <w:bCs/>
                <w:sz w:val="24"/>
                <w:szCs w:val="24"/>
              </w:rPr>
            </w:pPr>
            <w:r w:rsidRPr="004F2D91">
              <w:rPr>
                <w:b/>
                <w:bCs/>
                <w:sz w:val="24"/>
                <w:szCs w:val="24"/>
                <w:lang w:val="kk"/>
              </w:rPr>
              <w:t>Тенофовир</w:t>
            </w:r>
          </w:p>
        </w:tc>
      </w:tr>
      <w:tr w:rsidR="00D16220" w:rsidRPr="004F2D91" w14:paraId="7793EB04" w14:textId="77777777" w:rsidTr="003E0F85">
        <w:tc>
          <w:tcPr>
            <w:tcW w:w="1370" w:type="dxa"/>
          </w:tcPr>
          <w:p w14:paraId="3EBE02D9" w14:textId="77777777" w:rsidR="00D16220" w:rsidRPr="004F2D91" w:rsidRDefault="00D16220" w:rsidP="003E0F85">
            <w:pPr>
              <w:spacing w:after="0" w:line="240" w:lineRule="auto"/>
              <w:jc w:val="both"/>
              <w:rPr>
                <w:sz w:val="24"/>
                <w:szCs w:val="24"/>
                <w:lang w:val="en-US"/>
              </w:rPr>
            </w:pPr>
            <w:r w:rsidRPr="004F2D91">
              <w:rPr>
                <w:sz w:val="24"/>
                <w:szCs w:val="24"/>
                <w:lang w:val="kk"/>
              </w:rPr>
              <w:t>C</w:t>
            </w:r>
            <w:r w:rsidRPr="004F2D91">
              <w:rPr>
                <w:sz w:val="24"/>
                <w:szCs w:val="24"/>
                <w:vertAlign w:val="subscript"/>
                <w:lang w:val="kk"/>
              </w:rPr>
              <w:t>max</w:t>
            </w:r>
            <w:r w:rsidRPr="004F2D91">
              <w:rPr>
                <w:sz w:val="24"/>
                <w:szCs w:val="24"/>
                <w:lang w:val="kk"/>
              </w:rPr>
              <w:t xml:space="preserve"> (мкг/мл)</w:t>
            </w:r>
          </w:p>
        </w:tc>
        <w:tc>
          <w:tcPr>
            <w:tcW w:w="1135" w:type="dxa"/>
          </w:tcPr>
          <w:p w14:paraId="1A8015C0" w14:textId="77777777" w:rsidR="00D16220" w:rsidRPr="004F2D91" w:rsidRDefault="00D16220" w:rsidP="003E0F85">
            <w:pPr>
              <w:spacing w:after="0" w:line="240" w:lineRule="auto"/>
              <w:jc w:val="both"/>
              <w:rPr>
                <w:sz w:val="24"/>
                <w:szCs w:val="24"/>
              </w:rPr>
            </w:pPr>
            <w:r w:rsidRPr="004F2D91">
              <w:rPr>
                <w:sz w:val="24"/>
                <w:szCs w:val="24"/>
                <w:lang w:val="kk"/>
              </w:rPr>
              <w:t>0.185 (77.7)</w:t>
            </w:r>
          </w:p>
        </w:tc>
        <w:tc>
          <w:tcPr>
            <w:tcW w:w="1429" w:type="dxa"/>
          </w:tcPr>
          <w:p w14:paraId="3ECF3533" w14:textId="77777777" w:rsidR="00D16220" w:rsidRPr="004F2D91" w:rsidRDefault="00D16220" w:rsidP="003E0F85">
            <w:pPr>
              <w:spacing w:after="0" w:line="240" w:lineRule="auto"/>
              <w:jc w:val="both"/>
              <w:rPr>
                <w:sz w:val="24"/>
                <w:szCs w:val="24"/>
              </w:rPr>
            </w:pPr>
            <w:r w:rsidRPr="004F2D91">
              <w:rPr>
                <w:sz w:val="24"/>
                <w:szCs w:val="24"/>
                <w:lang w:val="kk"/>
              </w:rPr>
              <w:t>0.017 (19.7)</w:t>
            </w:r>
          </w:p>
        </w:tc>
        <w:tc>
          <w:tcPr>
            <w:tcW w:w="1133" w:type="dxa"/>
          </w:tcPr>
          <w:p w14:paraId="2E38C630" w14:textId="77777777" w:rsidR="00D16220" w:rsidRPr="004F2D91" w:rsidRDefault="00D16220" w:rsidP="003E0F85">
            <w:pPr>
              <w:spacing w:after="0" w:line="240" w:lineRule="auto"/>
              <w:jc w:val="both"/>
              <w:rPr>
                <w:sz w:val="24"/>
                <w:szCs w:val="24"/>
              </w:rPr>
            </w:pPr>
            <w:r w:rsidRPr="004F2D91">
              <w:rPr>
                <w:sz w:val="24"/>
                <w:szCs w:val="24"/>
                <w:lang w:val="kk"/>
              </w:rPr>
              <w:t>0.169 (80.9)</w:t>
            </w:r>
          </w:p>
        </w:tc>
        <w:tc>
          <w:tcPr>
            <w:tcW w:w="1429" w:type="dxa"/>
          </w:tcPr>
          <w:p w14:paraId="5317DF0D" w14:textId="77777777" w:rsidR="00D16220" w:rsidRPr="004F2D91" w:rsidRDefault="00D16220" w:rsidP="003E0F85">
            <w:pPr>
              <w:spacing w:after="0" w:line="240" w:lineRule="auto"/>
              <w:jc w:val="both"/>
              <w:rPr>
                <w:sz w:val="24"/>
                <w:szCs w:val="24"/>
              </w:rPr>
            </w:pPr>
            <w:r w:rsidRPr="004F2D91">
              <w:rPr>
                <w:sz w:val="24"/>
                <w:szCs w:val="24"/>
                <w:lang w:val="kk"/>
              </w:rPr>
              <w:t>0.015 (27.4)</w:t>
            </w:r>
          </w:p>
        </w:tc>
        <w:tc>
          <w:tcPr>
            <w:tcW w:w="1136" w:type="dxa"/>
          </w:tcPr>
          <w:p w14:paraId="55D4D7BA" w14:textId="77777777" w:rsidR="00D16220" w:rsidRPr="004F2D91" w:rsidRDefault="00D16220" w:rsidP="003E0F85">
            <w:pPr>
              <w:spacing w:after="0" w:line="240" w:lineRule="auto"/>
              <w:jc w:val="both"/>
              <w:rPr>
                <w:sz w:val="24"/>
                <w:szCs w:val="24"/>
              </w:rPr>
            </w:pPr>
            <w:r w:rsidRPr="004F2D91">
              <w:rPr>
                <w:sz w:val="24"/>
                <w:szCs w:val="24"/>
                <w:lang w:val="kk"/>
              </w:rPr>
              <w:t>0.178 (53.4)</w:t>
            </w:r>
          </w:p>
        </w:tc>
        <w:tc>
          <w:tcPr>
            <w:tcW w:w="1429" w:type="dxa"/>
          </w:tcPr>
          <w:p w14:paraId="6164EAE3" w14:textId="77777777" w:rsidR="00D16220" w:rsidRPr="004F2D91" w:rsidRDefault="00D16220" w:rsidP="003E0F85">
            <w:pPr>
              <w:spacing w:after="0" w:line="240" w:lineRule="auto"/>
              <w:jc w:val="both"/>
              <w:rPr>
                <w:sz w:val="24"/>
                <w:szCs w:val="24"/>
              </w:rPr>
            </w:pPr>
            <w:r w:rsidRPr="004F2D91">
              <w:rPr>
                <w:sz w:val="24"/>
                <w:szCs w:val="24"/>
                <w:lang w:val="kk"/>
              </w:rPr>
              <w:t>0.017 (35.2)</w:t>
            </w:r>
          </w:p>
        </w:tc>
      </w:tr>
      <w:tr w:rsidR="00D16220" w:rsidRPr="004F2D91" w14:paraId="61847A2D" w14:textId="77777777" w:rsidTr="003E0F85">
        <w:tc>
          <w:tcPr>
            <w:tcW w:w="1370" w:type="dxa"/>
          </w:tcPr>
          <w:p w14:paraId="00ABEF85" w14:textId="77777777" w:rsidR="00D16220" w:rsidRPr="004F2D91" w:rsidRDefault="00D16220" w:rsidP="003E0F85">
            <w:pPr>
              <w:spacing w:after="0" w:line="240" w:lineRule="auto"/>
              <w:jc w:val="both"/>
              <w:rPr>
                <w:sz w:val="24"/>
                <w:szCs w:val="24"/>
              </w:rPr>
            </w:pPr>
            <w:r w:rsidRPr="004F2D91">
              <w:rPr>
                <w:sz w:val="24"/>
                <w:szCs w:val="24"/>
                <w:lang w:val="kk"/>
              </w:rPr>
              <w:t>AUC</w:t>
            </w:r>
            <w:r w:rsidRPr="004F2D91">
              <w:rPr>
                <w:sz w:val="24"/>
                <w:szCs w:val="24"/>
                <w:vertAlign w:val="subscript"/>
                <w:lang w:val="kk"/>
              </w:rPr>
              <w:t xml:space="preserve">tau </w:t>
            </w:r>
            <w:r w:rsidRPr="004F2D91">
              <w:rPr>
                <w:sz w:val="24"/>
                <w:szCs w:val="24"/>
                <w:lang w:val="kk"/>
              </w:rPr>
              <w:t>(мкг*сағ/мл)</w:t>
            </w:r>
          </w:p>
        </w:tc>
        <w:tc>
          <w:tcPr>
            <w:tcW w:w="1135" w:type="dxa"/>
          </w:tcPr>
          <w:p w14:paraId="5F10668E" w14:textId="77777777" w:rsidR="00D16220" w:rsidRPr="004F2D91" w:rsidRDefault="00D16220" w:rsidP="003E0F85">
            <w:pPr>
              <w:spacing w:after="0" w:line="240" w:lineRule="auto"/>
              <w:jc w:val="both"/>
              <w:rPr>
                <w:sz w:val="24"/>
                <w:szCs w:val="24"/>
              </w:rPr>
            </w:pPr>
            <w:r w:rsidRPr="004F2D91">
              <w:rPr>
                <w:sz w:val="24"/>
                <w:szCs w:val="24"/>
                <w:lang w:val="kk"/>
              </w:rPr>
              <w:t>0.206 (61.3)</w:t>
            </w:r>
          </w:p>
        </w:tc>
        <w:tc>
          <w:tcPr>
            <w:tcW w:w="1429" w:type="dxa"/>
          </w:tcPr>
          <w:p w14:paraId="133B39FE" w14:textId="77777777" w:rsidR="00D16220" w:rsidRPr="004F2D91" w:rsidRDefault="00D16220" w:rsidP="003E0F85">
            <w:pPr>
              <w:spacing w:after="0" w:line="240" w:lineRule="auto"/>
              <w:jc w:val="both"/>
              <w:rPr>
                <w:sz w:val="24"/>
                <w:szCs w:val="24"/>
              </w:rPr>
            </w:pPr>
            <w:r w:rsidRPr="004F2D91">
              <w:rPr>
                <w:sz w:val="24"/>
                <w:szCs w:val="24"/>
                <w:lang w:val="kk"/>
              </w:rPr>
              <w:t>0.298 (23.1)</w:t>
            </w:r>
          </w:p>
        </w:tc>
        <w:tc>
          <w:tcPr>
            <w:tcW w:w="1133" w:type="dxa"/>
          </w:tcPr>
          <w:p w14:paraId="622C937F" w14:textId="77777777" w:rsidR="00D16220" w:rsidRPr="004F2D91" w:rsidRDefault="00D16220" w:rsidP="003E0F85">
            <w:pPr>
              <w:spacing w:after="0" w:line="240" w:lineRule="auto"/>
              <w:jc w:val="both"/>
              <w:rPr>
                <w:sz w:val="24"/>
                <w:szCs w:val="24"/>
              </w:rPr>
            </w:pPr>
            <w:r w:rsidRPr="004F2D91">
              <w:rPr>
                <w:sz w:val="24"/>
                <w:szCs w:val="24"/>
                <w:lang w:val="kk"/>
              </w:rPr>
              <w:t>0.215 (91.3)</w:t>
            </w:r>
          </w:p>
        </w:tc>
        <w:tc>
          <w:tcPr>
            <w:tcW w:w="1429" w:type="dxa"/>
          </w:tcPr>
          <w:p w14:paraId="63236140" w14:textId="77777777" w:rsidR="00D16220" w:rsidRPr="004F2D91" w:rsidRDefault="00D16220" w:rsidP="003E0F85">
            <w:pPr>
              <w:spacing w:after="0" w:line="240" w:lineRule="auto"/>
              <w:jc w:val="both"/>
              <w:rPr>
                <w:sz w:val="24"/>
                <w:szCs w:val="24"/>
              </w:rPr>
            </w:pPr>
            <w:r w:rsidRPr="004F2D91">
              <w:rPr>
                <w:sz w:val="24"/>
                <w:szCs w:val="24"/>
                <w:lang w:val="kk"/>
              </w:rPr>
              <w:t>0.251 (23.6)</w:t>
            </w:r>
          </w:p>
        </w:tc>
        <w:tc>
          <w:tcPr>
            <w:tcW w:w="1136" w:type="dxa"/>
          </w:tcPr>
          <w:p w14:paraId="5F56C697" w14:textId="77777777" w:rsidR="00D16220" w:rsidRPr="004F2D91" w:rsidRDefault="00D16220" w:rsidP="003E0F85">
            <w:pPr>
              <w:spacing w:after="0" w:line="240" w:lineRule="auto"/>
              <w:jc w:val="both"/>
              <w:rPr>
                <w:sz w:val="24"/>
                <w:szCs w:val="24"/>
              </w:rPr>
            </w:pPr>
            <w:r w:rsidRPr="004F2D91">
              <w:rPr>
                <w:sz w:val="24"/>
                <w:szCs w:val="24"/>
                <w:lang w:val="kk"/>
              </w:rPr>
              <w:t>0.216 (66.6)</w:t>
            </w:r>
          </w:p>
        </w:tc>
        <w:tc>
          <w:tcPr>
            <w:tcW w:w="1429" w:type="dxa"/>
          </w:tcPr>
          <w:p w14:paraId="1F0D6FBD" w14:textId="77777777" w:rsidR="00D16220" w:rsidRPr="004F2D91" w:rsidRDefault="00D16220" w:rsidP="003E0F85">
            <w:pPr>
              <w:spacing w:after="0" w:line="240" w:lineRule="auto"/>
              <w:jc w:val="both"/>
              <w:rPr>
                <w:sz w:val="24"/>
                <w:szCs w:val="24"/>
              </w:rPr>
            </w:pPr>
            <w:r w:rsidRPr="004F2D91">
              <w:rPr>
                <w:sz w:val="24"/>
                <w:szCs w:val="24"/>
                <w:lang w:val="kk"/>
              </w:rPr>
              <w:t>0.322 (31.5)</w:t>
            </w:r>
          </w:p>
        </w:tc>
      </w:tr>
      <w:tr w:rsidR="00D16220" w:rsidRPr="004F2D91" w14:paraId="1FAF385B" w14:textId="77777777" w:rsidTr="003E0F85">
        <w:tc>
          <w:tcPr>
            <w:tcW w:w="1370" w:type="dxa"/>
          </w:tcPr>
          <w:p w14:paraId="32500C5B" w14:textId="77777777" w:rsidR="00D16220" w:rsidRPr="004F2D91" w:rsidRDefault="00D16220" w:rsidP="003E0F85">
            <w:pPr>
              <w:spacing w:after="0" w:line="240" w:lineRule="auto"/>
              <w:jc w:val="both"/>
              <w:rPr>
                <w:sz w:val="24"/>
                <w:szCs w:val="24"/>
              </w:rPr>
            </w:pPr>
            <w:r w:rsidRPr="004F2D91">
              <w:rPr>
                <w:sz w:val="24"/>
                <w:szCs w:val="24"/>
                <w:lang w:val="kk"/>
              </w:rPr>
              <w:t>C</w:t>
            </w:r>
            <w:r w:rsidRPr="004F2D91">
              <w:rPr>
                <w:sz w:val="24"/>
                <w:szCs w:val="24"/>
                <w:vertAlign w:val="subscript"/>
                <w:lang w:val="kk"/>
              </w:rPr>
              <w:t xml:space="preserve">trough </w:t>
            </w:r>
            <w:r w:rsidRPr="004F2D91">
              <w:rPr>
                <w:sz w:val="24"/>
                <w:szCs w:val="24"/>
                <w:lang w:val="kk"/>
              </w:rPr>
              <w:t>(мкг/мл)</w:t>
            </w:r>
          </w:p>
        </w:tc>
        <w:tc>
          <w:tcPr>
            <w:tcW w:w="1135" w:type="dxa"/>
          </w:tcPr>
          <w:p w14:paraId="43F6CA23" w14:textId="77777777" w:rsidR="00D16220" w:rsidRPr="004F2D91" w:rsidRDefault="0083093A" w:rsidP="003E0F85">
            <w:pPr>
              <w:spacing w:after="0" w:line="240" w:lineRule="auto"/>
              <w:jc w:val="both"/>
              <w:rPr>
                <w:sz w:val="24"/>
                <w:szCs w:val="24"/>
              </w:rPr>
            </w:pPr>
            <w:r w:rsidRPr="004F2D91">
              <w:rPr>
                <w:sz w:val="24"/>
                <w:szCs w:val="24"/>
                <w:lang w:val="kk"/>
              </w:rPr>
              <w:t>Қ/Е</w:t>
            </w:r>
          </w:p>
        </w:tc>
        <w:tc>
          <w:tcPr>
            <w:tcW w:w="1429" w:type="dxa"/>
          </w:tcPr>
          <w:p w14:paraId="6DB57AB4" w14:textId="77777777" w:rsidR="00D16220" w:rsidRPr="004F2D91" w:rsidRDefault="00D16220" w:rsidP="003E0F85">
            <w:pPr>
              <w:spacing w:after="0" w:line="240" w:lineRule="auto"/>
              <w:jc w:val="both"/>
              <w:rPr>
                <w:sz w:val="24"/>
                <w:szCs w:val="24"/>
              </w:rPr>
            </w:pPr>
            <w:r w:rsidRPr="004F2D91">
              <w:rPr>
                <w:sz w:val="24"/>
                <w:szCs w:val="24"/>
                <w:lang w:val="kk"/>
              </w:rPr>
              <w:t>0.010 (29.5)</w:t>
            </w:r>
          </w:p>
        </w:tc>
        <w:tc>
          <w:tcPr>
            <w:tcW w:w="1133" w:type="dxa"/>
          </w:tcPr>
          <w:p w14:paraId="66312AFF" w14:textId="77777777" w:rsidR="00D16220" w:rsidRPr="004F2D91" w:rsidRDefault="0083093A" w:rsidP="003E0F85">
            <w:pPr>
              <w:spacing w:after="0" w:line="240" w:lineRule="auto"/>
              <w:jc w:val="both"/>
              <w:rPr>
                <w:sz w:val="24"/>
                <w:szCs w:val="24"/>
              </w:rPr>
            </w:pPr>
            <w:r w:rsidRPr="004F2D91">
              <w:rPr>
                <w:sz w:val="24"/>
                <w:szCs w:val="24"/>
                <w:lang w:val="kk"/>
              </w:rPr>
              <w:t>Қ/Е</w:t>
            </w:r>
          </w:p>
        </w:tc>
        <w:tc>
          <w:tcPr>
            <w:tcW w:w="1429" w:type="dxa"/>
          </w:tcPr>
          <w:p w14:paraId="074B7027" w14:textId="77777777" w:rsidR="00D16220" w:rsidRPr="004F2D91" w:rsidRDefault="00D16220" w:rsidP="003E0F85">
            <w:pPr>
              <w:spacing w:after="0" w:line="240" w:lineRule="auto"/>
              <w:jc w:val="both"/>
              <w:rPr>
                <w:sz w:val="24"/>
                <w:szCs w:val="24"/>
              </w:rPr>
            </w:pPr>
            <w:r w:rsidRPr="004F2D91">
              <w:rPr>
                <w:sz w:val="24"/>
                <w:szCs w:val="24"/>
                <w:lang w:val="kk"/>
              </w:rPr>
              <w:t>0.009 (25.6)</w:t>
            </w:r>
          </w:p>
        </w:tc>
        <w:tc>
          <w:tcPr>
            <w:tcW w:w="1136" w:type="dxa"/>
          </w:tcPr>
          <w:p w14:paraId="741A30C7" w14:textId="77777777" w:rsidR="00D16220" w:rsidRPr="004F2D91" w:rsidRDefault="0083093A" w:rsidP="003E0F85">
            <w:pPr>
              <w:spacing w:after="0" w:line="240" w:lineRule="auto"/>
              <w:jc w:val="both"/>
              <w:rPr>
                <w:sz w:val="24"/>
                <w:szCs w:val="24"/>
              </w:rPr>
            </w:pPr>
            <w:r w:rsidRPr="004F2D91">
              <w:rPr>
                <w:sz w:val="24"/>
                <w:szCs w:val="24"/>
                <w:lang w:val="kk"/>
              </w:rPr>
              <w:t>Қ/Е</w:t>
            </w:r>
          </w:p>
        </w:tc>
        <w:tc>
          <w:tcPr>
            <w:tcW w:w="1429" w:type="dxa"/>
          </w:tcPr>
          <w:p w14:paraId="2BCE2D5E" w14:textId="77777777" w:rsidR="00D16220" w:rsidRPr="004F2D91" w:rsidRDefault="00D16220" w:rsidP="003E0F85">
            <w:pPr>
              <w:spacing w:after="0" w:line="240" w:lineRule="auto"/>
              <w:jc w:val="both"/>
              <w:rPr>
                <w:sz w:val="24"/>
                <w:szCs w:val="24"/>
              </w:rPr>
            </w:pPr>
            <w:r w:rsidRPr="004F2D91">
              <w:rPr>
                <w:sz w:val="24"/>
                <w:szCs w:val="24"/>
                <w:lang w:val="kk"/>
              </w:rPr>
              <w:t>0.011 (33.0)</w:t>
            </w:r>
          </w:p>
        </w:tc>
      </w:tr>
    </w:tbl>
    <w:p w14:paraId="2011C04B" w14:textId="77777777" w:rsidR="00D16220" w:rsidRPr="004F2D91" w:rsidRDefault="00D16220" w:rsidP="00D16220">
      <w:pPr>
        <w:spacing w:after="0" w:line="240" w:lineRule="auto"/>
        <w:jc w:val="both"/>
        <w:rPr>
          <w:rFonts w:ascii="Times New Roman" w:hAnsi="Times New Roman"/>
          <w:sz w:val="20"/>
          <w:szCs w:val="20"/>
        </w:rPr>
      </w:pPr>
      <w:r w:rsidRPr="004F2D91">
        <w:rPr>
          <w:rFonts w:ascii="Times New Roman" w:hAnsi="Times New Roman"/>
          <w:sz w:val="20"/>
          <w:szCs w:val="20"/>
          <w:lang w:val="kk"/>
        </w:rPr>
        <w:t xml:space="preserve">CV = вариация коэффициенті; ТАФ = тенофовир алафенамид; </w:t>
      </w:r>
      <w:r w:rsidR="0083093A" w:rsidRPr="004F2D91">
        <w:rPr>
          <w:rFonts w:ascii="Times New Roman" w:hAnsi="Times New Roman"/>
          <w:sz w:val="20"/>
          <w:szCs w:val="20"/>
          <w:lang w:val="kk"/>
        </w:rPr>
        <w:t xml:space="preserve">Қ/Е </w:t>
      </w:r>
      <w:r w:rsidRPr="004F2D91">
        <w:rPr>
          <w:rFonts w:ascii="Times New Roman" w:hAnsi="Times New Roman"/>
          <w:sz w:val="20"/>
          <w:szCs w:val="20"/>
          <w:lang w:val="kk"/>
        </w:rPr>
        <w:t>= қатысты емес</w:t>
      </w:r>
    </w:p>
    <w:p w14:paraId="640AD0CA" w14:textId="77777777" w:rsidR="00D16220" w:rsidRPr="004F2D91" w:rsidRDefault="00D16220" w:rsidP="00D16220">
      <w:pPr>
        <w:spacing w:after="0" w:line="240" w:lineRule="auto"/>
        <w:jc w:val="both"/>
        <w:rPr>
          <w:rFonts w:ascii="Times New Roman" w:hAnsi="Times New Roman"/>
          <w:sz w:val="20"/>
          <w:szCs w:val="20"/>
        </w:rPr>
      </w:pPr>
      <w:r w:rsidRPr="004F2D91">
        <w:rPr>
          <w:rFonts w:ascii="Times New Roman" w:hAnsi="Times New Roman"/>
          <w:sz w:val="20"/>
          <w:szCs w:val="20"/>
          <w:lang w:val="kk"/>
        </w:rPr>
        <w:t>a. 1092-зерттеуінде ФК негізінде алынған популяция</w:t>
      </w:r>
      <w:r w:rsidR="00A46B22" w:rsidRPr="004F2D91">
        <w:rPr>
          <w:rFonts w:ascii="Times New Roman" w:hAnsi="Times New Roman"/>
          <w:sz w:val="20"/>
          <w:szCs w:val="20"/>
          <w:lang w:val="kk-KZ"/>
        </w:rPr>
        <w:t>лық</w:t>
      </w:r>
      <w:r w:rsidRPr="004F2D91">
        <w:rPr>
          <w:rFonts w:ascii="Times New Roman" w:hAnsi="Times New Roman"/>
          <w:sz w:val="20"/>
          <w:szCs w:val="20"/>
          <w:lang w:val="kk"/>
        </w:rPr>
        <w:t xml:space="preserve"> параметрлері (дене салмағы ≥ 25 кг 6-дан &lt; 12 жасқа дейінгі, N= 12; дене салмағы ≥ 35 кг 12-ден &lt; 18 жасқа дейінгі, N= 47).</w:t>
      </w:r>
    </w:p>
    <w:p w14:paraId="0DF8C388" w14:textId="77777777" w:rsidR="00EC5343" w:rsidRPr="004F2D91" w:rsidRDefault="00D16220" w:rsidP="00EC5343">
      <w:pPr>
        <w:spacing w:after="0" w:line="240" w:lineRule="auto"/>
        <w:jc w:val="both"/>
        <w:rPr>
          <w:rFonts w:ascii="Times New Roman" w:hAnsi="Times New Roman"/>
          <w:sz w:val="20"/>
          <w:szCs w:val="20"/>
        </w:rPr>
      </w:pPr>
      <w:r w:rsidRPr="004F2D91">
        <w:rPr>
          <w:rFonts w:ascii="Times New Roman" w:hAnsi="Times New Roman"/>
          <w:sz w:val="20"/>
          <w:szCs w:val="20"/>
          <w:lang w:val="kk"/>
        </w:rPr>
        <w:t>b. 108 және 110- зерттеулерінде алынған ФК популяциялық көрсеткіштері (ТАФ: N=698, Тенофовир: N=856)</w:t>
      </w:r>
      <w:r w:rsidR="00447791" w:rsidRPr="004F2D91">
        <w:rPr>
          <w:rFonts w:ascii="Times New Roman" w:hAnsi="Times New Roman"/>
          <w:sz w:val="24"/>
          <w:szCs w:val="32"/>
          <w:lang w:val="kk-KZ"/>
        </w:rPr>
        <w:t>.</w:t>
      </w:r>
    </w:p>
    <w:p w14:paraId="1B71EC56" w14:textId="77777777" w:rsidR="00EC5343" w:rsidRPr="004F2D91" w:rsidRDefault="00EC5343" w:rsidP="00EC5343">
      <w:pPr>
        <w:spacing w:after="0" w:line="240" w:lineRule="auto"/>
        <w:jc w:val="both"/>
        <w:rPr>
          <w:rFonts w:ascii="Times New Roman" w:hAnsi="Times New Roman"/>
          <w:sz w:val="24"/>
          <w:szCs w:val="32"/>
          <w:lang w:val="kk-KZ"/>
        </w:rPr>
      </w:pPr>
    </w:p>
    <w:p w14:paraId="7C844DFE" w14:textId="77777777" w:rsidR="00471548" w:rsidRPr="004F2D91" w:rsidRDefault="00471548" w:rsidP="00EC5343">
      <w:pPr>
        <w:spacing w:after="0" w:line="240" w:lineRule="auto"/>
        <w:jc w:val="both"/>
        <w:rPr>
          <w:rFonts w:ascii="Times New Roman" w:hAnsi="Times New Roman"/>
          <w:sz w:val="24"/>
          <w:szCs w:val="32"/>
          <w:lang w:val="kk-KZ"/>
        </w:rPr>
      </w:pPr>
      <w:r w:rsidRPr="004F2D91">
        <w:rPr>
          <w:rFonts w:ascii="Times New Roman" w:eastAsia="Times New Roman" w:hAnsi="Times New Roman"/>
          <w:b/>
          <w:bCs/>
          <w:noProof/>
          <w:sz w:val="24"/>
          <w:szCs w:val="24"/>
          <w:lang w:val="kk-KZ"/>
        </w:rPr>
        <w:t>5.3 Клиникаға дейінгі қауіпсіздік деректері</w:t>
      </w:r>
      <w:r w:rsidRPr="004F2D91">
        <w:rPr>
          <w:rFonts w:ascii="Times New Roman" w:hAnsi="Times New Roman"/>
          <w:sz w:val="24"/>
          <w:szCs w:val="32"/>
          <w:lang w:val="kk-KZ"/>
        </w:rPr>
        <w:t xml:space="preserve"> </w:t>
      </w:r>
    </w:p>
    <w:p w14:paraId="7AB116A9" w14:textId="77777777" w:rsidR="000617F7" w:rsidRPr="004F2D91" w:rsidRDefault="000617F7" w:rsidP="000617F7">
      <w:pPr>
        <w:autoSpaceDE w:val="0"/>
        <w:autoSpaceDN w:val="0"/>
        <w:adjustRightInd w:val="0"/>
        <w:spacing w:after="0" w:line="240" w:lineRule="auto"/>
        <w:jc w:val="both"/>
        <w:rPr>
          <w:rFonts w:ascii="Times New Roman" w:hAnsi="Times New Roman"/>
          <w:sz w:val="24"/>
          <w:szCs w:val="32"/>
          <w:lang w:val="kk-KZ"/>
        </w:rPr>
      </w:pPr>
      <w:r w:rsidRPr="004F2D91">
        <w:rPr>
          <w:rFonts w:ascii="Times New Roman" w:hAnsi="Times New Roman"/>
          <w:sz w:val="24"/>
          <w:szCs w:val="32"/>
          <w:lang w:val="kk-KZ"/>
        </w:rPr>
        <w:t xml:space="preserve">Егеуқұйрықтар мен иттердегі клиникаға дейінгі зерттеулер уыттылықтың негізгі </w:t>
      </w:r>
      <w:r w:rsidR="00BA0CED" w:rsidRPr="004F2D91">
        <w:rPr>
          <w:rFonts w:ascii="Times New Roman" w:hAnsi="Times New Roman"/>
          <w:sz w:val="24"/>
          <w:szCs w:val="32"/>
          <w:lang w:val="kk-KZ"/>
        </w:rPr>
        <w:t>н</w:t>
      </w:r>
      <w:r w:rsidRPr="004F2D91">
        <w:rPr>
          <w:rFonts w:ascii="Times New Roman" w:hAnsi="Times New Roman"/>
          <w:sz w:val="24"/>
          <w:szCs w:val="32"/>
          <w:lang w:val="kk-KZ"/>
        </w:rPr>
        <w:t>ы</w:t>
      </w:r>
      <w:r w:rsidR="00BA0CED" w:rsidRPr="004F2D91">
        <w:rPr>
          <w:rFonts w:ascii="Times New Roman" w:hAnsi="Times New Roman"/>
          <w:sz w:val="24"/>
          <w:szCs w:val="32"/>
          <w:lang w:val="kk-KZ"/>
        </w:rPr>
        <w:t xml:space="preserve">сана органдары сүйек пен бүйрек </w:t>
      </w:r>
      <w:r w:rsidRPr="004F2D91">
        <w:rPr>
          <w:rFonts w:ascii="Times New Roman" w:hAnsi="Times New Roman"/>
          <w:sz w:val="24"/>
          <w:szCs w:val="32"/>
          <w:lang w:val="kk-KZ"/>
        </w:rPr>
        <w:t>екенін көрсет</w:t>
      </w:r>
      <w:r w:rsidR="00BA0CED" w:rsidRPr="004F2D91">
        <w:rPr>
          <w:rFonts w:ascii="Times New Roman" w:hAnsi="Times New Roman"/>
          <w:sz w:val="24"/>
          <w:szCs w:val="32"/>
          <w:lang w:val="kk-KZ"/>
        </w:rPr>
        <w:t>ті. Сүйек уыттылығы тенофовир әсерінен</w:t>
      </w:r>
      <w:r w:rsidRPr="004F2D91">
        <w:rPr>
          <w:rFonts w:ascii="Times New Roman" w:hAnsi="Times New Roman"/>
          <w:sz w:val="24"/>
          <w:szCs w:val="32"/>
          <w:lang w:val="kk-KZ"/>
        </w:rPr>
        <w:t xml:space="preserve"> егеуқұйрықтар мен иттерде </w:t>
      </w:r>
      <w:r w:rsidR="00BA0CED" w:rsidRPr="004F2D91">
        <w:rPr>
          <w:rFonts w:ascii="Times New Roman" w:hAnsi="Times New Roman"/>
          <w:sz w:val="24"/>
          <w:szCs w:val="32"/>
          <w:lang w:val="kk-KZ"/>
        </w:rPr>
        <w:t>СМТ</w:t>
      </w:r>
      <w:r w:rsidRPr="004F2D91">
        <w:rPr>
          <w:rFonts w:ascii="Times New Roman" w:hAnsi="Times New Roman"/>
          <w:sz w:val="24"/>
          <w:szCs w:val="32"/>
          <w:lang w:val="kk-KZ"/>
        </w:rPr>
        <w:t xml:space="preserve"> (сүйектің минералды тығыздығының) </w:t>
      </w:r>
      <w:r w:rsidR="00BA0CED" w:rsidRPr="004F2D91">
        <w:rPr>
          <w:rFonts w:ascii="Times New Roman" w:hAnsi="Times New Roman"/>
          <w:sz w:val="24"/>
          <w:szCs w:val="32"/>
          <w:lang w:val="kk-KZ"/>
        </w:rPr>
        <w:t>т</w:t>
      </w:r>
      <w:r w:rsidRPr="004F2D91">
        <w:rPr>
          <w:rFonts w:ascii="Times New Roman" w:hAnsi="Times New Roman"/>
          <w:sz w:val="24"/>
          <w:szCs w:val="32"/>
          <w:lang w:val="kk-KZ"/>
        </w:rPr>
        <w:t xml:space="preserve">енофовир </w:t>
      </w:r>
      <w:r w:rsidR="00BA0CED" w:rsidRPr="004F2D91">
        <w:rPr>
          <w:rFonts w:ascii="Times New Roman" w:hAnsi="Times New Roman"/>
          <w:sz w:val="24"/>
          <w:szCs w:val="32"/>
          <w:lang w:val="kk-KZ"/>
        </w:rPr>
        <w:t xml:space="preserve">алафенамид </w:t>
      </w:r>
      <w:r w:rsidRPr="004F2D91">
        <w:rPr>
          <w:rFonts w:ascii="Times New Roman" w:hAnsi="Times New Roman"/>
          <w:sz w:val="24"/>
          <w:szCs w:val="32"/>
          <w:lang w:val="kk-KZ"/>
        </w:rPr>
        <w:t xml:space="preserve">енгізілгеннен кейін күтілгеннен кемінде төрт есе көп төмендеуі ретінде байқалды. Гистиоциттердің </w:t>
      </w:r>
      <w:r w:rsidR="00BA0CED" w:rsidRPr="004F2D91">
        <w:rPr>
          <w:rFonts w:ascii="Times New Roman" w:hAnsi="Times New Roman"/>
          <w:sz w:val="24"/>
          <w:szCs w:val="32"/>
          <w:lang w:val="kk-KZ"/>
        </w:rPr>
        <w:t>ең төмен инфильтрациясы иттердің көзінде</w:t>
      </w:r>
      <w:r w:rsidRPr="004F2D91">
        <w:rPr>
          <w:rFonts w:ascii="Times New Roman" w:hAnsi="Times New Roman"/>
          <w:sz w:val="24"/>
          <w:szCs w:val="32"/>
          <w:lang w:val="kk-KZ"/>
        </w:rPr>
        <w:t xml:space="preserve"> </w:t>
      </w:r>
      <w:r w:rsidR="00727F45" w:rsidRPr="004F2D91">
        <w:rPr>
          <w:rFonts w:ascii="Times New Roman" w:hAnsi="Times New Roman"/>
          <w:sz w:val="24"/>
          <w:szCs w:val="32"/>
          <w:lang w:val="kk-KZ"/>
        </w:rPr>
        <w:t xml:space="preserve">тенофовир алафенамид және тенофовир </w:t>
      </w:r>
      <w:r w:rsidRPr="004F2D91">
        <w:rPr>
          <w:rFonts w:ascii="Times New Roman" w:hAnsi="Times New Roman"/>
          <w:sz w:val="24"/>
          <w:szCs w:val="32"/>
          <w:lang w:val="kk-KZ"/>
        </w:rPr>
        <w:t>әсер еткенде</w:t>
      </w:r>
      <w:r w:rsidR="00727F45" w:rsidRPr="004F2D91">
        <w:rPr>
          <w:rFonts w:ascii="Times New Roman" w:hAnsi="Times New Roman"/>
          <w:sz w:val="24"/>
          <w:szCs w:val="32"/>
          <w:lang w:val="kk-KZ"/>
        </w:rPr>
        <w:t xml:space="preserve"> т</w:t>
      </w:r>
      <w:r w:rsidRPr="004F2D91">
        <w:rPr>
          <w:rFonts w:ascii="Times New Roman" w:hAnsi="Times New Roman"/>
          <w:sz w:val="24"/>
          <w:szCs w:val="32"/>
          <w:lang w:val="kk-KZ"/>
        </w:rPr>
        <w:t>енофовир алафенамидін енгізгеннен кейін күткеннен шамамен 4 және 17 есе көп болды.</w:t>
      </w:r>
    </w:p>
    <w:p w14:paraId="76BF484D" w14:textId="77777777" w:rsidR="000617F7" w:rsidRPr="004F2D91" w:rsidRDefault="00727F45" w:rsidP="000617F7">
      <w:pPr>
        <w:autoSpaceDE w:val="0"/>
        <w:autoSpaceDN w:val="0"/>
        <w:adjustRightInd w:val="0"/>
        <w:spacing w:after="0" w:line="240" w:lineRule="auto"/>
        <w:jc w:val="both"/>
        <w:rPr>
          <w:rFonts w:ascii="Times New Roman" w:hAnsi="Times New Roman"/>
          <w:sz w:val="24"/>
          <w:szCs w:val="32"/>
          <w:lang w:val="kk-KZ"/>
        </w:rPr>
      </w:pPr>
      <w:r w:rsidRPr="004F2D91">
        <w:rPr>
          <w:rFonts w:ascii="Times New Roman" w:hAnsi="Times New Roman"/>
          <w:sz w:val="24"/>
          <w:szCs w:val="32"/>
          <w:lang w:val="kk-KZ"/>
        </w:rPr>
        <w:t>Тенофовир алафенамид</w:t>
      </w:r>
      <w:r w:rsidR="000617F7" w:rsidRPr="004F2D91">
        <w:rPr>
          <w:rFonts w:ascii="Times New Roman" w:hAnsi="Times New Roman"/>
          <w:sz w:val="24"/>
          <w:szCs w:val="32"/>
          <w:lang w:val="kk-KZ"/>
        </w:rPr>
        <w:t xml:space="preserve"> әдеттегі ген</w:t>
      </w:r>
      <w:r w:rsidR="00C37B77" w:rsidRPr="004F2D91">
        <w:rPr>
          <w:rFonts w:ascii="Times New Roman" w:hAnsi="Times New Roman"/>
          <w:sz w:val="24"/>
          <w:szCs w:val="32"/>
          <w:lang w:val="kk-KZ"/>
        </w:rPr>
        <w:t xml:space="preserve">дік </w:t>
      </w:r>
      <w:r w:rsidRPr="004F2D91">
        <w:rPr>
          <w:rFonts w:ascii="Times New Roman" w:hAnsi="Times New Roman"/>
          <w:sz w:val="24"/>
          <w:szCs w:val="32"/>
          <w:lang w:val="kk-KZ"/>
        </w:rPr>
        <w:t>уытты</w:t>
      </w:r>
      <w:r w:rsidR="000617F7" w:rsidRPr="004F2D91">
        <w:rPr>
          <w:rFonts w:ascii="Times New Roman" w:hAnsi="Times New Roman"/>
          <w:sz w:val="24"/>
          <w:szCs w:val="32"/>
          <w:lang w:val="kk-KZ"/>
        </w:rPr>
        <w:t xml:space="preserve"> талдауларда мутагендік немесе </w:t>
      </w:r>
      <w:r w:rsidR="00261DB6" w:rsidRPr="004F2D91">
        <w:rPr>
          <w:rFonts w:ascii="Times New Roman" w:hAnsi="Times New Roman"/>
          <w:sz w:val="24"/>
          <w:szCs w:val="32"/>
          <w:lang w:val="kk-KZ"/>
        </w:rPr>
        <w:t>кластогендік болмады</w:t>
      </w:r>
      <w:r w:rsidR="000617F7" w:rsidRPr="004F2D91">
        <w:rPr>
          <w:rFonts w:ascii="Times New Roman" w:hAnsi="Times New Roman"/>
          <w:sz w:val="24"/>
          <w:szCs w:val="32"/>
          <w:lang w:val="kk-KZ"/>
        </w:rPr>
        <w:t>.</w:t>
      </w:r>
    </w:p>
    <w:p w14:paraId="2345BC5E" w14:textId="77777777" w:rsidR="00727F45" w:rsidRPr="004F2D91" w:rsidRDefault="00727F45" w:rsidP="00AC365E">
      <w:pPr>
        <w:autoSpaceDE w:val="0"/>
        <w:autoSpaceDN w:val="0"/>
        <w:adjustRightInd w:val="0"/>
        <w:spacing w:after="0" w:line="240" w:lineRule="auto"/>
        <w:jc w:val="both"/>
        <w:rPr>
          <w:rFonts w:ascii="Times New Roman" w:hAnsi="Times New Roman"/>
          <w:sz w:val="24"/>
          <w:szCs w:val="32"/>
          <w:lang w:val="kk-KZ"/>
        </w:rPr>
      </w:pPr>
      <w:r w:rsidRPr="004F2D91">
        <w:rPr>
          <w:rFonts w:ascii="Times New Roman" w:hAnsi="Times New Roman"/>
          <w:sz w:val="24"/>
          <w:szCs w:val="32"/>
          <w:lang w:val="kk-KZ"/>
        </w:rPr>
        <w:t>Тенофовир алафенамидін енгізгеннен кейін егеуқұйрықтар мен тышқандарда тенофовир дизопроксилімен салыстырғанда тенофовирдің аз экспозициясы байқалғандықтан, канцерогендік зерттеулер және егеуқұйрықтардағы пери-және постнатальді зерттеулер тек тенофовир дизопроксилімен жүргізілді.</w:t>
      </w:r>
      <w:r w:rsidRPr="004F2D91">
        <w:rPr>
          <w:lang w:val="kk-KZ"/>
        </w:rPr>
        <w:t xml:space="preserve"> </w:t>
      </w:r>
      <w:r w:rsidRPr="004F2D91">
        <w:rPr>
          <w:rFonts w:ascii="Times New Roman" w:hAnsi="Times New Roman"/>
          <w:sz w:val="24"/>
          <w:szCs w:val="32"/>
          <w:lang w:val="kk-KZ"/>
        </w:rPr>
        <w:t>Тенофовир дизопроксилінің (фумарат түрінде) канцерогендік потенциалы және тенофовир дизопроксилінің (фумарат түрінде) немесе тенофовир алафенамидтің репродукциясы мен дамуы үшін уыттылығының дәстүрлі зерттеулерде адамдар үшін ерекше қаупі анықталған жоқ.</w:t>
      </w:r>
      <w:r w:rsidRPr="004F2D91">
        <w:rPr>
          <w:lang w:val="kk-KZ"/>
        </w:rPr>
        <w:t xml:space="preserve"> </w:t>
      </w:r>
      <w:r w:rsidRPr="004F2D91">
        <w:rPr>
          <w:rFonts w:ascii="Times New Roman" w:hAnsi="Times New Roman"/>
          <w:sz w:val="24"/>
          <w:szCs w:val="32"/>
          <w:lang w:val="kk-KZ"/>
        </w:rPr>
        <w:t>Егеуқұйрықтар мен үй қояндарындағы репродуктивті уыттылықты зерттеу жұптасуға, фертильділікке, жүктілікке немесе ұрықтың параметрлеріне әсерін көрсетпеді</w:t>
      </w:r>
      <w:r w:rsidR="00AC365E" w:rsidRPr="004F2D91">
        <w:rPr>
          <w:rFonts w:ascii="Times New Roman" w:hAnsi="Times New Roman"/>
          <w:sz w:val="24"/>
          <w:szCs w:val="32"/>
          <w:lang w:val="kk-KZ"/>
        </w:rPr>
        <w:t xml:space="preserve">. </w:t>
      </w:r>
      <w:r w:rsidRPr="004F2D91">
        <w:rPr>
          <w:rFonts w:ascii="Times New Roman" w:hAnsi="Times New Roman"/>
          <w:sz w:val="24"/>
          <w:szCs w:val="32"/>
          <w:lang w:val="kk-KZ"/>
        </w:rPr>
        <w:t>Алайда, тенофовир дизопроксил ана үшін уытты дозаларда перинатальді және босанғаннан кейінгі уыттылықты зерттеуде ұрпағының</w:t>
      </w:r>
      <w:r w:rsidR="00BE359B" w:rsidRPr="004F2D91">
        <w:rPr>
          <w:rFonts w:ascii="Times New Roman" w:hAnsi="Times New Roman"/>
          <w:sz w:val="24"/>
          <w:szCs w:val="32"/>
          <w:lang w:val="kk-KZ"/>
        </w:rPr>
        <w:t xml:space="preserve"> өміршеңдік индексі</w:t>
      </w:r>
      <w:r w:rsidRPr="004F2D91">
        <w:rPr>
          <w:rFonts w:ascii="Times New Roman" w:hAnsi="Times New Roman"/>
          <w:sz w:val="24"/>
          <w:szCs w:val="32"/>
          <w:lang w:val="kk-KZ"/>
        </w:rPr>
        <w:t xml:space="preserve"> мен салмағын төмендетті.</w:t>
      </w:r>
      <w:r w:rsidR="00BE359B" w:rsidRPr="004F2D91">
        <w:rPr>
          <w:lang w:val="kk-KZ"/>
        </w:rPr>
        <w:t xml:space="preserve"> </w:t>
      </w:r>
      <w:r w:rsidR="00BE359B" w:rsidRPr="004F2D91">
        <w:rPr>
          <w:rFonts w:ascii="Times New Roman" w:hAnsi="Times New Roman"/>
          <w:sz w:val="24"/>
          <w:szCs w:val="32"/>
          <w:lang w:val="kk-KZ"/>
        </w:rPr>
        <w:t>Тышқандардағы пероральді канцерогенді ұзақ мерзімді зерттеу он екі елі ішек ісіктерінің туындауының төмен жиілігін көрсетті, бұл асқазан-ішек жолында күніне 600 мг/кг жоғары дозада жоғары жергілікті концентрацияға байланысты болуы мүмкін. Тышқандардағы ісік түзілу механизмі мен адам үшін әлеуетті маңыздылығы түсініксіз.</w:t>
      </w:r>
    </w:p>
    <w:p w14:paraId="45582882" w14:textId="77777777" w:rsidR="000A2332" w:rsidRPr="004F2D91" w:rsidRDefault="000A2332" w:rsidP="00AC365E">
      <w:pPr>
        <w:autoSpaceDE w:val="0"/>
        <w:autoSpaceDN w:val="0"/>
        <w:adjustRightInd w:val="0"/>
        <w:spacing w:after="0" w:line="240" w:lineRule="auto"/>
        <w:jc w:val="both"/>
        <w:rPr>
          <w:rFonts w:ascii="Times New Roman" w:hAnsi="Times New Roman"/>
          <w:sz w:val="24"/>
          <w:szCs w:val="32"/>
          <w:lang w:val="kk-KZ"/>
        </w:rPr>
      </w:pPr>
    </w:p>
    <w:p w14:paraId="6216CC34" w14:textId="77777777" w:rsidR="00471548" w:rsidRPr="004F2D91" w:rsidRDefault="00471548" w:rsidP="00471548">
      <w:pPr>
        <w:keepNext/>
        <w:widowControl w:val="0"/>
        <w:tabs>
          <w:tab w:val="left" w:pos="567"/>
        </w:tabs>
        <w:suppressAutoHyphens/>
        <w:spacing w:after="0" w:line="240" w:lineRule="auto"/>
        <w:rPr>
          <w:rFonts w:ascii="Times New Roman" w:eastAsia="Times New Roman" w:hAnsi="Times New Roman"/>
          <w:b/>
          <w:noProof/>
          <w:sz w:val="24"/>
          <w:szCs w:val="24"/>
          <w:lang w:val="kk-KZ"/>
        </w:rPr>
      </w:pPr>
      <w:r w:rsidRPr="004F2D91">
        <w:rPr>
          <w:rFonts w:ascii="Times New Roman" w:eastAsia="Times New Roman" w:hAnsi="Times New Roman"/>
          <w:b/>
          <w:bCs/>
          <w:noProof/>
          <w:sz w:val="24"/>
          <w:szCs w:val="24"/>
          <w:lang w:val="kk-KZ"/>
        </w:rPr>
        <w:t xml:space="preserve">6. ФАРМАЦЕВТИКАЛЫҚ </w:t>
      </w:r>
      <w:r w:rsidR="001F2B27" w:rsidRPr="004F2D91">
        <w:rPr>
          <w:rFonts w:ascii="Times New Roman" w:eastAsia="Times New Roman" w:hAnsi="Times New Roman"/>
          <w:b/>
          <w:bCs/>
          <w:noProof/>
          <w:sz w:val="24"/>
          <w:szCs w:val="24"/>
          <w:lang w:val="kk-KZ"/>
        </w:rPr>
        <w:t xml:space="preserve">  </w:t>
      </w:r>
      <w:r w:rsidRPr="004F2D91">
        <w:rPr>
          <w:rFonts w:ascii="Times New Roman" w:hAnsi="Times New Roman"/>
          <w:b/>
          <w:bCs/>
          <w:noProof/>
          <w:sz w:val="24"/>
          <w:szCs w:val="24"/>
          <w:lang w:val="kk-KZ"/>
        </w:rPr>
        <w:t xml:space="preserve">ҚАСИЕТТЕРІ </w:t>
      </w:r>
      <w:r w:rsidRPr="004F2D91">
        <w:rPr>
          <w:rFonts w:ascii="Times New Roman" w:hAnsi="Times New Roman"/>
          <w:b/>
          <w:caps/>
          <w:color w:val="000000"/>
          <w:sz w:val="24"/>
          <w:szCs w:val="24"/>
          <w:lang w:val="kk-KZ" w:eastAsia="ru-RU"/>
        </w:rPr>
        <w:t xml:space="preserve"> </w:t>
      </w:r>
    </w:p>
    <w:p w14:paraId="1FA4E3F3" w14:textId="77777777" w:rsidR="00471548" w:rsidRPr="004F2D91" w:rsidRDefault="00471548" w:rsidP="00471548">
      <w:pPr>
        <w:keepNext/>
        <w:widowControl w:val="0"/>
        <w:tabs>
          <w:tab w:val="left" w:pos="567"/>
        </w:tabs>
        <w:spacing w:after="0" w:line="240" w:lineRule="auto"/>
        <w:jc w:val="both"/>
        <w:rPr>
          <w:rFonts w:ascii="Times New Roman" w:eastAsia="Times New Roman" w:hAnsi="Times New Roman"/>
          <w:noProof/>
          <w:sz w:val="24"/>
          <w:szCs w:val="24"/>
          <w:lang w:val="kk-KZ"/>
        </w:rPr>
      </w:pPr>
      <w:r w:rsidRPr="004F2D91">
        <w:rPr>
          <w:rFonts w:ascii="Times New Roman" w:eastAsia="Times New Roman" w:hAnsi="Times New Roman"/>
          <w:b/>
          <w:bCs/>
          <w:noProof/>
          <w:sz w:val="24"/>
          <w:szCs w:val="24"/>
          <w:lang w:val="kk-KZ"/>
        </w:rPr>
        <w:t xml:space="preserve">6.1 </w:t>
      </w:r>
      <w:r w:rsidRPr="004F2D91">
        <w:rPr>
          <w:rFonts w:ascii="Times New Roman" w:eastAsia="Times New Roman" w:hAnsi="Times New Roman"/>
          <w:b/>
          <w:bCs/>
          <w:sz w:val="24"/>
          <w:szCs w:val="24"/>
          <w:lang w:val="kk-KZ"/>
        </w:rPr>
        <w:t>Қосымша заттар</w:t>
      </w:r>
      <w:r w:rsidRPr="004F2D91">
        <w:rPr>
          <w:rFonts w:ascii="Times New Roman" w:eastAsia="Times New Roman" w:hAnsi="Times New Roman"/>
          <w:b/>
          <w:bCs/>
          <w:noProof/>
          <w:sz w:val="24"/>
          <w:szCs w:val="24"/>
          <w:lang w:val="kk-KZ"/>
        </w:rPr>
        <w:t xml:space="preserve"> тізбесі</w:t>
      </w:r>
    </w:p>
    <w:p w14:paraId="13C99AD3" w14:textId="77777777" w:rsidR="0065447A" w:rsidRPr="004F2D91" w:rsidRDefault="001F2B27" w:rsidP="0065447A">
      <w:pPr>
        <w:autoSpaceDE w:val="0"/>
        <w:autoSpaceDN w:val="0"/>
        <w:adjustRightInd w:val="0"/>
        <w:spacing w:after="0" w:line="240" w:lineRule="auto"/>
        <w:rPr>
          <w:rFonts w:ascii="Times New Roman" w:eastAsia="TimesNewRomanPSMT" w:hAnsi="Times New Roman"/>
          <w:sz w:val="24"/>
          <w:szCs w:val="24"/>
          <w:lang w:val="kk-KZ" w:eastAsia="ru-RU"/>
        </w:rPr>
      </w:pPr>
      <w:r w:rsidRPr="004F2D91">
        <w:rPr>
          <w:rFonts w:ascii="Times New Roman" w:eastAsia="TimesNewRomanPSMT" w:hAnsi="Times New Roman"/>
          <w:sz w:val="24"/>
          <w:szCs w:val="24"/>
          <w:lang w:val="kk-KZ" w:eastAsia="ru-RU"/>
        </w:rPr>
        <w:t>М</w:t>
      </w:r>
      <w:r w:rsidR="00C56FC0" w:rsidRPr="004F2D91">
        <w:rPr>
          <w:rFonts w:ascii="Times New Roman" w:eastAsia="TimesNewRomanPSMT" w:hAnsi="Times New Roman"/>
          <w:sz w:val="24"/>
          <w:szCs w:val="24"/>
          <w:lang w:val="kk-KZ" w:eastAsia="ru-RU"/>
        </w:rPr>
        <w:t>икрокристалды целлюлоза</w:t>
      </w:r>
      <w:r w:rsidR="0065447A" w:rsidRPr="004F2D91">
        <w:rPr>
          <w:rFonts w:ascii="Times New Roman" w:eastAsia="TimesNewRomanPSMT" w:hAnsi="Times New Roman"/>
          <w:sz w:val="24"/>
          <w:szCs w:val="24"/>
          <w:lang w:val="kk-KZ" w:eastAsia="ru-RU"/>
        </w:rPr>
        <w:t xml:space="preserve"> (Farmacel 102)</w:t>
      </w:r>
      <w:r w:rsidR="00190E44" w:rsidRPr="004F2D91">
        <w:rPr>
          <w:rFonts w:ascii="Times New Roman" w:eastAsia="TimesNewRomanPSMT" w:hAnsi="Times New Roman"/>
          <w:sz w:val="24"/>
          <w:szCs w:val="24"/>
          <w:lang w:val="kk-KZ" w:eastAsia="ru-RU"/>
        </w:rPr>
        <w:t>,</w:t>
      </w:r>
    </w:p>
    <w:p w14:paraId="3845574F" w14:textId="77777777" w:rsidR="0065447A" w:rsidRPr="004F2D91" w:rsidRDefault="00190E44" w:rsidP="0065447A">
      <w:pPr>
        <w:autoSpaceDE w:val="0"/>
        <w:autoSpaceDN w:val="0"/>
        <w:adjustRightInd w:val="0"/>
        <w:spacing w:after="0" w:line="240" w:lineRule="auto"/>
        <w:rPr>
          <w:rFonts w:ascii="Times New Roman" w:eastAsia="TimesNewRomanPSMT" w:hAnsi="Times New Roman"/>
          <w:sz w:val="24"/>
          <w:szCs w:val="24"/>
          <w:lang w:val="kk-KZ" w:eastAsia="ru-RU"/>
        </w:rPr>
      </w:pPr>
      <w:r w:rsidRPr="004F2D91">
        <w:rPr>
          <w:rFonts w:ascii="Times New Roman" w:eastAsia="TimesNewRomanPSMT" w:hAnsi="Times New Roman"/>
          <w:sz w:val="24"/>
          <w:szCs w:val="24"/>
          <w:lang w:val="kk-KZ" w:eastAsia="ru-RU"/>
        </w:rPr>
        <w:t>л</w:t>
      </w:r>
      <w:r w:rsidR="00C56FC0" w:rsidRPr="004F2D91">
        <w:rPr>
          <w:rFonts w:ascii="Times New Roman" w:eastAsia="TimesNewRomanPSMT" w:hAnsi="Times New Roman"/>
          <w:sz w:val="24"/>
          <w:szCs w:val="24"/>
          <w:lang w:val="kk-KZ" w:eastAsia="ru-RU"/>
        </w:rPr>
        <w:t>актоза</w:t>
      </w:r>
      <w:r w:rsidR="0065447A" w:rsidRPr="004F2D91">
        <w:rPr>
          <w:rFonts w:ascii="Times New Roman" w:eastAsia="TimesNewRomanPSMT" w:hAnsi="Times New Roman"/>
          <w:sz w:val="24"/>
          <w:szCs w:val="24"/>
          <w:lang w:val="kk-KZ" w:eastAsia="ru-RU"/>
        </w:rPr>
        <w:t xml:space="preserve"> моногидрат</w:t>
      </w:r>
      <w:r w:rsidR="00C56FC0" w:rsidRPr="004F2D91">
        <w:rPr>
          <w:rFonts w:ascii="Times New Roman" w:eastAsia="TimesNewRomanPSMT" w:hAnsi="Times New Roman"/>
          <w:sz w:val="24"/>
          <w:szCs w:val="24"/>
          <w:lang w:val="kk-KZ" w:eastAsia="ru-RU"/>
        </w:rPr>
        <w:t>ы</w:t>
      </w:r>
      <w:r w:rsidR="0065447A" w:rsidRPr="004F2D91">
        <w:rPr>
          <w:rFonts w:ascii="Times New Roman" w:eastAsia="TimesNewRomanPSMT" w:hAnsi="Times New Roman"/>
          <w:sz w:val="24"/>
          <w:szCs w:val="24"/>
          <w:lang w:val="kk-KZ" w:eastAsia="ru-RU"/>
        </w:rPr>
        <w:t xml:space="preserve"> (Super tab 30 GR)</w:t>
      </w:r>
      <w:r w:rsidRPr="004F2D91">
        <w:rPr>
          <w:rFonts w:ascii="Times New Roman" w:eastAsia="TimesNewRomanPSMT" w:hAnsi="Times New Roman"/>
          <w:sz w:val="24"/>
          <w:szCs w:val="24"/>
          <w:lang w:val="kk-KZ" w:eastAsia="ru-RU"/>
        </w:rPr>
        <w:t>,</w:t>
      </w:r>
    </w:p>
    <w:p w14:paraId="5733568D" w14:textId="77777777" w:rsidR="0065447A" w:rsidRPr="004F2D91" w:rsidRDefault="00190E44" w:rsidP="0065447A">
      <w:pPr>
        <w:autoSpaceDE w:val="0"/>
        <w:autoSpaceDN w:val="0"/>
        <w:adjustRightInd w:val="0"/>
        <w:spacing w:after="0" w:line="240" w:lineRule="auto"/>
        <w:rPr>
          <w:rFonts w:ascii="Times New Roman" w:eastAsia="TimesNewRomanPSMT" w:hAnsi="Times New Roman"/>
          <w:sz w:val="24"/>
          <w:szCs w:val="24"/>
          <w:lang w:eastAsia="ru-RU"/>
        </w:rPr>
      </w:pPr>
      <w:r w:rsidRPr="004F2D91">
        <w:rPr>
          <w:rFonts w:ascii="Times New Roman" w:eastAsia="TimesNewRomanPSMT" w:hAnsi="Times New Roman"/>
          <w:sz w:val="24"/>
          <w:szCs w:val="24"/>
          <w:lang w:eastAsia="ru-RU"/>
        </w:rPr>
        <w:t>н</w:t>
      </w:r>
      <w:r w:rsidR="00C56FC0" w:rsidRPr="004F2D91">
        <w:rPr>
          <w:rFonts w:ascii="Times New Roman" w:eastAsia="TimesNewRomanPSMT" w:hAnsi="Times New Roman"/>
          <w:sz w:val="24"/>
          <w:szCs w:val="24"/>
          <w:lang w:eastAsia="ru-RU"/>
        </w:rPr>
        <w:t>атрий</w:t>
      </w:r>
      <w:r w:rsidR="0065447A" w:rsidRPr="004F2D91">
        <w:rPr>
          <w:rFonts w:ascii="Times New Roman" w:eastAsia="TimesNewRomanPSMT" w:hAnsi="Times New Roman"/>
          <w:sz w:val="24"/>
          <w:szCs w:val="24"/>
          <w:lang w:eastAsia="ru-RU"/>
        </w:rPr>
        <w:t xml:space="preserve"> </w:t>
      </w:r>
      <w:proofErr w:type="spellStart"/>
      <w:r w:rsidR="0065447A" w:rsidRPr="004F2D91">
        <w:rPr>
          <w:rFonts w:ascii="Times New Roman" w:eastAsia="TimesNewRomanPSMT" w:hAnsi="Times New Roman"/>
          <w:sz w:val="24"/>
          <w:szCs w:val="24"/>
          <w:lang w:eastAsia="ru-RU"/>
        </w:rPr>
        <w:t>кроскармеллоза</w:t>
      </w:r>
      <w:proofErr w:type="spellEnd"/>
      <w:r w:rsidR="00C56FC0" w:rsidRPr="004F2D91">
        <w:rPr>
          <w:rFonts w:ascii="Times New Roman" w:eastAsia="TimesNewRomanPSMT" w:hAnsi="Times New Roman"/>
          <w:sz w:val="24"/>
          <w:szCs w:val="24"/>
          <w:lang w:val="kk-KZ" w:eastAsia="ru-RU"/>
        </w:rPr>
        <w:t>сы</w:t>
      </w:r>
      <w:r w:rsidR="0065447A" w:rsidRPr="004F2D91">
        <w:rPr>
          <w:rFonts w:ascii="Times New Roman" w:eastAsia="TimesNewRomanPSMT" w:hAnsi="Times New Roman"/>
          <w:sz w:val="24"/>
          <w:szCs w:val="24"/>
          <w:lang w:eastAsia="ru-RU"/>
        </w:rPr>
        <w:t xml:space="preserve"> (</w:t>
      </w:r>
      <w:proofErr w:type="spellStart"/>
      <w:r w:rsidR="0065447A" w:rsidRPr="004F2D91">
        <w:rPr>
          <w:rFonts w:ascii="Times New Roman" w:eastAsia="TimesNewRomanPSMT" w:hAnsi="Times New Roman"/>
          <w:sz w:val="24"/>
          <w:szCs w:val="24"/>
          <w:lang w:eastAsia="ru-RU"/>
        </w:rPr>
        <w:t>Ac-Di-Sol</w:t>
      </w:r>
      <w:proofErr w:type="spellEnd"/>
      <w:r w:rsidR="0065447A" w:rsidRPr="004F2D91">
        <w:rPr>
          <w:rFonts w:ascii="Times New Roman" w:eastAsia="TimesNewRomanPSMT" w:hAnsi="Times New Roman"/>
          <w:sz w:val="24"/>
          <w:szCs w:val="24"/>
          <w:lang w:eastAsia="ru-RU"/>
        </w:rPr>
        <w:t>)</w:t>
      </w:r>
      <w:r w:rsidRPr="004F2D91">
        <w:rPr>
          <w:rFonts w:ascii="Times New Roman" w:eastAsia="TimesNewRomanPSMT" w:hAnsi="Times New Roman"/>
          <w:sz w:val="24"/>
          <w:szCs w:val="24"/>
          <w:lang w:eastAsia="ru-RU"/>
        </w:rPr>
        <w:t>,</w:t>
      </w:r>
    </w:p>
    <w:p w14:paraId="678C4BCB" w14:textId="77777777" w:rsidR="0065447A" w:rsidRPr="004F2D91" w:rsidRDefault="00190E44" w:rsidP="0065447A">
      <w:pPr>
        <w:autoSpaceDE w:val="0"/>
        <w:autoSpaceDN w:val="0"/>
        <w:adjustRightInd w:val="0"/>
        <w:spacing w:after="0" w:line="240" w:lineRule="auto"/>
        <w:rPr>
          <w:rFonts w:ascii="Times New Roman" w:eastAsia="TimesNewRomanPSMT" w:hAnsi="Times New Roman"/>
          <w:sz w:val="24"/>
          <w:szCs w:val="24"/>
          <w:lang w:eastAsia="ru-RU"/>
        </w:rPr>
      </w:pPr>
      <w:r w:rsidRPr="004F2D91">
        <w:rPr>
          <w:rFonts w:ascii="Times New Roman" w:eastAsia="TimesNewRomanPSMT" w:hAnsi="Times New Roman"/>
          <w:sz w:val="24"/>
          <w:szCs w:val="24"/>
          <w:lang w:eastAsia="ru-RU"/>
        </w:rPr>
        <w:t>м</w:t>
      </w:r>
      <w:r w:rsidR="00C56FC0" w:rsidRPr="004F2D91">
        <w:rPr>
          <w:rFonts w:ascii="Times New Roman" w:eastAsia="TimesNewRomanPSMT" w:hAnsi="Times New Roman"/>
          <w:sz w:val="24"/>
          <w:szCs w:val="24"/>
          <w:lang w:eastAsia="ru-RU"/>
        </w:rPr>
        <w:t>агний</w:t>
      </w:r>
      <w:r w:rsidR="0065447A" w:rsidRPr="004F2D91">
        <w:rPr>
          <w:rFonts w:ascii="Times New Roman" w:eastAsia="TimesNewRomanPSMT" w:hAnsi="Times New Roman"/>
          <w:sz w:val="24"/>
          <w:szCs w:val="24"/>
          <w:lang w:eastAsia="ru-RU"/>
        </w:rPr>
        <w:t xml:space="preserve"> </w:t>
      </w:r>
      <w:proofErr w:type="spellStart"/>
      <w:r w:rsidR="0065447A" w:rsidRPr="004F2D91">
        <w:rPr>
          <w:rFonts w:ascii="Times New Roman" w:eastAsia="TimesNewRomanPSMT" w:hAnsi="Times New Roman"/>
          <w:sz w:val="24"/>
          <w:szCs w:val="24"/>
          <w:lang w:eastAsia="ru-RU"/>
        </w:rPr>
        <w:t>стеарат</w:t>
      </w:r>
      <w:proofErr w:type="spellEnd"/>
      <w:r w:rsidR="00C56FC0" w:rsidRPr="004F2D91">
        <w:rPr>
          <w:rFonts w:ascii="Times New Roman" w:eastAsia="TimesNewRomanPSMT" w:hAnsi="Times New Roman"/>
          <w:sz w:val="24"/>
          <w:szCs w:val="24"/>
          <w:lang w:val="kk-KZ" w:eastAsia="ru-RU"/>
        </w:rPr>
        <w:t>ы</w:t>
      </w:r>
      <w:r w:rsidR="0065447A" w:rsidRPr="004F2D91">
        <w:rPr>
          <w:rFonts w:ascii="Times New Roman" w:eastAsia="TimesNewRomanPSMT" w:hAnsi="Times New Roman"/>
          <w:sz w:val="24"/>
          <w:szCs w:val="24"/>
          <w:lang w:eastAsia="ru-RU"/>
        </w:rPr>
        <w:t xml:space="preserve"> (</w:t>
      </w:r>
      <w:proofErr w:type="spellStart"/>
      <w:r w:rsidR="0065447A" w:rsidRPr="004F2D91">
        <w:rPr>
          <w:rFonts w:ascii="Times New Roman" w:eastAsia="TimesNewRomanPSMT" w:hAnsi="Times New Roman"/>
          <w:sz w:val="24"/>
          <w:szCs w:val="24"/>
          <w:lang w:eastAsia="ru-RU"/>
        </w:rPr>
        <w:t>Ligamed</w:t>
      </w:r>
      <w:proofErr w:type="spellEnd"/>
      <w:r w:rsidR="0065447A" w:rsidRPr="004F2D91">
        <w:rPr>
          <w:rFonts w:ascii="Times New Roman" w:eastAsia="TimesNewRomanPSMT" w:hAnsi="Times New Roman"/>
          <w:sz w:val="24"/>
          <w:szCs w:val="24"/>
          <w:lang w:eastAsia="ru-RU"/>
        </w:rPr>
        <w:t xml:space="preserve"> MF-2-F)</w:t>
      </w:r>
      <w:r w:rsidRPr="004F2D91">
        <w:rPr>
          <w:rFonts w:ascii="Times New Roman" w:eastAsia="TimesNewRomanPSMT" w:hAnsi="Times New Roman"/>
          <w:sz w:val="24"/>
          <w:szCs w:val="24"/>
          <w:lang w:eastAsia="ru-RU"/>
        </w:rPr>
        <w:t>,</w:t>
      </w:r>
    </w:p>
    <w:p w14:paraId="0C448C28" w14:textId="77777777" w:rsidR="00EE20ED" w:rsidRPr="004F2D91" w:rsidRDefault="00324D03" w:rsidP="0065447A">
      <w:pPr>
        <w:autoSpaceDE w:val="0"/>
        <w:autoSpaceDN w:val="0"/>
        <w:adjustRightInd w:val="0"/>
        <w:spacing w:after="0" w:line="240" w:lineRule="auto"/>
        <w:rPr>
          <w:rFonts w:ascii="Times New Roman" w:eastAsia="TimesNewRomanPSMT" w:hAnsi="Times New Roman"/>
          <w:i/>
          <w:sz w:val="24"/>
          <w:szCs w:val="24"/>
          <w:lang w:eastAsia="ru-RU"/>
        </w:rPr>
      </w:pPr>
      <w:r w:rsidRPr="004F2D91">
        <w:rPr>
          <w:rFonts w:ascii="Times New Roman" w:eastAsia="TimesNewRomanPSMT" w:hAnsi="Times New Roman"/>
          <w:i/>
          <w:sz w:val="24"/>
          <w:szCs w:val="24"/>
          <w:lang w:val="kk-KZ" w:eastAsia="ru-RU"/>
        </w:rPr>
        <w:t xml:space="preserve">үлбірлі жабын </w:t>
      </w:r>
      <w:proofErr w:type="spellStart"/>
      <w:r w:rsidR="0065447A" w:rsidRPr="004F2D91">
        <w:rPr>
          <w:rFonts w:ascii="Times New Roman" w:eastAsia="TimesNewRomanPSMT" w:hAnsi="Times New Roman"/>
          <w:i/>
          <w:iCs/>
          <w:sz w:val="24"/>
          <w:szCs w:val="24"/>
          <w:lang w:eastAsia="ru-RU"/>
        </w:rPr>
        <w:t>Опадрай</w:t>
      </w:r>
      <w:proofErr w:type="spellEnd"/>
      <w:r w:rsidR="0065447A" w:rsidRPr="004F2D91">
        <w:rPr>
          <w:rFonts w:ascii="Times New Roman" w:eastAsia="TimesNewRomanPSMT" w:hAnsi="Times New Roman"/>
          <w:i/>
          <w:iCs/>
          <w:sz w:val="24"/>
          <w:szCs w:val="24"/>
          <w:lang w:eastAsia="ru-RU"/>
        </w:rPr>
        <w:t xml:space="preserve"> II </w:t>
      </w:r>
      <w:r w:rsidRPr="004F2D91">
        <w:rPr>
          <w:rFonts w:ascii="Times New Roman" w:eastAsia="TimesNewRomanPSMT" w:hAnsi="Times New Roman"/>
          <w:i/>
          <w:iCs/>
          <w:sz w:val="24"/>
          <w:szCs w:val="24"/>
          <w:lang w:val="kk-KZ" w:eastAsia="ru-RU"/>
        </w:rPr>
        <w:t>ақ</w:t>
      </w:r>
      <w:r w:rsidR="0065447A" w:rsidRPr="004F2D91">
        <w:rPr>
          <w:rFonts w:ascii="Times New Roman" w:eastAsia="TimesNewRomanPSMT" w:hAnsi="Times New Roman"/>
          <w:i/>
          <w:iCs/>
          <w:sz w:val="24"/>
          <w:szCs w:val="24"/>
          <w:lang w:eastAsia="ru-RU"/>
        </w:rPr>
        <w:t xml:space="preserve"> 85F580019</w:t>
      </w:r>
      <w:r w:rsidR="003035C3" w:rsidRPr="004F2D91">
        <w:rPr>
          <w:rFonts w:ascii="Times New Roman" w:eastAsia="TimesNewRomanPSMT" w:hAnsi="Times New Roman"/>
          <w:i/>
          <w:iCs/>
          <w:sz w:val="24"/>
          <w:szCs w:val="24"/>
          <w:lang w:eastAsia="ru-RU"/>
        </w:rPr>
        <w:t>:</w:t>
      </w:r>
      <w:r w:rsidR="00BA4D71" w:rsidRPr="004F2D91">
        <w:rPr>
          <w:rFonts w:ascii="Times New Roman" w:eastAsia="TimesNewRomanPSMT" w:hAnsi="Times New Roman"/>
          <w:i/>
          <w:sz w:val="24"/>
          <w:szCs w:val="24"/>
          <w:lang w:eastAsia="ru-RU"/>
        </w:rPr>
        <w:t xml:space="preserve"> </w:t>
      </w:r>
      <w:r w:rsidR="001F2B27" w:rsidRPr="004F2D91">
        <w:rPr>
          <w:rFonts w:ascii="Times New Roman" w:eastAsia="TimesNewRomanPSMT" w:hAnsi="Times New Roman"/>
          <w:sz w:val="24"/>
          <w:szCs w:val="24"/>
          <w:lang w:val="kk-KZ" w:eastAsia="ru-RU"/>
        </w:rPr>
        <w:t>ішінара гидролизден</w:t>
      </w:r>
      <w:r w:rsidRPr="004F2D91">
        <w:rPr>
          <w:rFonts w:ascii="Times New Roman" w:eastAsia="TimesNewRomanPSMT" w:hAnsi="Times New Roman"/>
          <w:sz w:val="24"/>
          <w:szCs w:val="24"/>
          <w:lang w:val="kk-KZ" w:eastAsia="ru-RU"/>
        </w:rPr>
        <w:t xml:space="preserve">ген </w:t>
      </w:r>
      <w:proofErr w:type="spellStart"/>
      <w:r w:rsidR="0065447A" w:rsidRPr="004F2D91">
        <w:rPr>
          <w:rFonts w:ascii="Times New Roman" w:eastAsia="TimesNewRomanPSMT" w:hAnsi="Times New Roman"/>
          <w:sz w:val="24"/>
          <w:szCs w:val="24"/>
          <w:lang w:eastAsia="ru-RU"/>
        </w:rPr>
        <w:t>поливинил</w:t>
      </w:r>
      <w:proofErr w:type="spellEnd"/>
      <w:r w:rsidRPr="004F2D91">
        <w:rPr>
          <w:rFonts w:ascii="Times New Roman" w:eastAsia="TimesNewRomanPSMT" w:hAnsi="Times New Roman"/>
          <w:sz w:val="24"/>
          <w:szCs w:val="24"/>
          <w:lang w:val="kk-KZ" w:eastAsia="ru-RU"/>
        </w:rPr>
        <w:t xml:space="preserve"> </w:t>
      </w:r>
      <w:r w:rsidRPr="004F2D91">
        <w:rPr>
          <w:rFonts w:ascii="Times New Roman" w:eastAsia="TimesNewRomanPSMT" w:hAnsi="Times New Roman"/>
          <w:sz w:val="24"/>
          <w:szCs w:val="24"/>
          <w:lang w:eastAsia="ru-RU"/>
        </w:rPr>
        <w:t>спирт</w:t>
      </w:r>
      <w:r w:rsidRPr="004F2D91">
        <w:rPr>
          <w:rFonts w:ascii="Times New Roman" w:eastAsia="TimesNewRomanPSMT" w:hAnsi="Times New Roman"/>
          <w:sz w:val="24"/>
          <w:szCs w:val="24"/>
          <w:lang w:val="kk-KZ" w:eastAsia="ru-RU"/>
        </w:rPr>
        <w:t xml:space="preserve">і </w:t>
      </w:r>
      <w:r w:rsidR="0065447A" w:rsidRPr="004F2D91">
        <w:rPr>
          <w:rFonts w:ascii="Times New Roman" w:eastAsia="TimesNewRomanPSMT" w:hAnsi="Times New Roman"/>
          <w:sz w:val="24"/>
          <w:szCs w:val="24"/>
          <w:lang w:eastAsia="ru-RU"/>
        </w:rPr>
        <w:t>(Е 1203)</w:t>
      </w:r>
      <w:r w:rsidR="00BA4D71" w:rsidRPr="004F2D91">
        <w:rPr>
          <w:rFonts w:ascii="Times New Roman" w:eastAsia="TimesNewRomanPSMT" w:hAnsi="Times New Roman"/>
          <w:sz w:val="24"/>
          <w:szCs w:val="24"/>
          <w:lang w:eastAsia="ru-RU"/>
        </w:rPr>
        <w:t xml:space="preserve">, </w:t>
      </w:r>
      <w:r w:rsidR="0065447A" w:rsidRPr="004F2D91">
        <w:rPr>
          <w:rFonts w:ascii="Times New Roman" w:eastAsia="TimesNewRomanPSMT" w:hAnsi="Times New Roman"/>
          <w:sz w:val="24"/>
          <w:szCs w:val="24"/>
          <w:lang w:eastAsia="ru-RU"/>
        </w:rPr>
        <w:t>тальк (Е 533b)</w:t>
      </w:r>
      <w:r w:rsidR="00BA4D71" w:rsidRPr="004F2D91">
        <w:rPr>
          <w:rFonts w:ascii="Times New Roman" w:eastAsia="TimesNewRomanPSMT" w:hAnsi="Times New Roman"/>
          <w:sz w:val="24"/>
          <w:szCs w:val="24"/>
          <w:lang w:eastAsia="ru-RU"/>
        </w:rPr>
        <w:t xml:space="preserve">, </w:t>
      </w:r>
      <w:proofErr w:type="spellStart"/>
      <w:r w:rsidR="0065447A" w:rsidRPr="004F2D91">
        <w:rPr>
          <w:rFonts w:ascii="Times New Roman" w:eastAsia="TimesNewRomanPSMT" w:hAnsi="Times New Roman"/>
          <w:sz w:val="24"/>
          <w:szCs w:val="24"/>
          <w:lang w:eastAsia="ru-RU"/>
        </w:rPr>
        <w:t>макрогол</w:t>
      </w:r>
      <w:proofErr w:type="spellEnd"/>
      <w:r w:rsidR="0065447A" w:rsidRPr="004F2D91">
        <w:rPr>
          <w:rFonts w:ascii="Times New Roman" w:eastAsia="TimesNewRomanPSMT" w:hAnsi="Times New Roman"/>
          <w:sz w:val="24"/>
          <w:szCs w:val="24"/>
          <w:lang w:eastAsia="ru-RU"/>
        </w:rPr>
        <w:t>/</w:t>
      </w:r>
      <w:proofErr w:type="spellStart"/>
      <w:r w:rsidR="0065447A" w:rsidRPr="004F2D91">
        <w:rPr>
          <w:rFonts w:ascii="Times New Roman" w:eastAsia="TimesNewRomanPSMT" w:hAnsi="Times New Roman"/>
          <w:sz w:val="24"/>
          <w:szCs w:val="24"/>
          <w:lang w:eastAsia="ru-RU"/>
        </w:rPr>
        <w:t>полиэтиленгликоль</w:t>
      </w:r>
      <w:proofErr w:type="spellEnd"/>
      <w:r w:rsidR="0065447A" w:rsidRPr="004F2D91">
        <w:rPr>
          <w:rFonts w:ascii="Times New Roman" w:eastAsia="TimesNewRomanPSMT" w:hAnsi="Times New Roman"/>
          <w:sz w:val="24"/>
          <w:szCs w:val="24"/>
          <w:lang w:eastAsia="ru-RU"/>
        </w:rPr>
        <w:t xml:space="preserve"> (Е 1521)</w:t>
      </w:r>
      <w:r w:rsidR="00BA4D71" w:rsidRPr="004F2D91">
        <w:rPr>
          <w:rFonts w:ascii="Times New Roman" w:eastAsia="TimesNewRomanPSMT" w:hAnsi="Times New Roman"/>
          <w:sz w:val="24"/>
          <w:szCs w:val="24"/>
          <w:lang w:eastAsia="ru-RU"/>
        </w:rPr>
        <w:t xml:space="preserve">, </w:t>
      </w:r>
    </w:p>
    <w:p w14:paraId="3CC1931A" w14:textId="77777777" w:rsidR="0065447A" w:rsidRPr="004F2D91" w:rsidRDefault="00C37B77" w:rsidP="0065447A">
      <w:pPr>
        <w:autoSpaceDE w:val="0"/>
        <w:autoSpaceDN w:val="0"/>
        <w:adjustRightInd w:val="0"/>
        <w:spacing w:after="0" w:line="240" w:lineRule="auto"/>
        <w:rPr>
          <w:rFonts w:ascii="Times New Roman" w:eastAsia="TimesNewRomanPSMT" w:hAnsi="Times New Roman"/>
          <w:sz w:val="24"/>
          <w:szCs w:val="24"/>
          <w:lang w:eastAsia="ru-RU"/>
        </w:rPr>
      </w:pPr>
      <w:r w:rsidRPr="004F2D91">
        <w:rPr>
          <w:rFonts w:ascii="Times New Roman" w:eastAsia="TimesNewRomanPSMT" w:hAnsi="Times New Roman"/>
          <w:sz w:val="24"/>
          <w:szCs w:val="24"/>
          <w:lang w:eastAsia="ru-RU"/>
        </w:rPr>
        <w:t>титан</w:t>
      </w:r>
      <w:r w:rsidRPr="004F2D91">
        <w:rPr>
          <w:rFonts w:ascii="Times New Roman" w:eastAsia="TimesNewRomanPSMT" w:hAnsi="Times New Roman"/>
          <w:sz w:val="24"/>
          <w:szCs w:val="24"/>
          <w:lang w:val="kk-KZ" w:eastAsia="ru-RU"/>
        </w:rPr>
        <w:t xml:space="preserve">ның қостотығы </w:t>
      </w:r>
      <w:r w:rsidR="0065447A" w:rsidRPr="004F2D91">
        <w:rPr>
          <w:rFonts w:ascii="Times New Roman" w:eastAsia="TimesNewRomanPSMT" w:hAnsi="Times New Roman"/>
          <w:sz w:val="24"/>
          <w:szCs w:val="24"/>
          <w:lang w:eastAsia="ru-RU"/>
        </w:rPr>
        <w:t>(Е 171)</w:t>
      </w:r>
    </w:p>
    <w:p w14:paraId="69352B9A" w14:textId="77777777" w:rsidR="00471548" w:rsidRPr="004F2D91" w:rsidRDefault="00471548" w:rsidP="00471548">
      <w:pPr>
        <w:widowControl w:val="0"/>
        <w:spacing w:after="0" w:line="240" w:lineRule="auto"/>
        <w:jc w:val="both"/>
        <w:outlineLvl w:val="0"/>
        <w:rPr>
          <w:rFonts w:ascii="Times New Roman" w:eastAsia="Times New Roman" w:hAnsi="Times New Roman"/>
          <w:b/>
          <w:bCs/>
          <w:sz w:val="24"/>
          <w:szCs w:val="24"/>
          <w:lang w:val="kk-KZ"/>
        </w:rPr>
      </w:pPr>
      <w:r w:rsidRPr="004F2D91">
        <w:rPr>
          <w:rFonts w:ascii="Times New Roman" w:eastAsia="Times New Roman" w:hAnsi="Times New Roman"/>
          <w:b/>
          <w:bCs/>
          <w:sz w:val="24"/>
          <w:szCs w:val="24"/>
          <w:lang w:val="kk-KZ"/>
        </w:rPr>
        <w:t>6.2 Үйлесімсіздігі</w:t>
      </w:r>
    </w:p>
    <w:p w14:paraId="37D6A703" w14:textId="77777777" w:rsidR="00471548" w:rsidRPr="004F2D91" w:rsidRDefault="00471548" w:rsidP="0083093A">
      <w:pPr>
        <w:widowControl w:val="0"/>
        <w:spacing w:after="0" w:line="240" w:lineRule="auto"/>
        <w:jc w:val="both"/>
        <w:outlineLvl w:val="0"/>
        <w:rPr>
          <w:rFonts w:ascii="Times New Roman" w:eastAsia="Times New Roman" w:hAnsi="Times New Roman"/>
          <w:bCs/>
          <w:sz w:val="24"/>
          <w:szCs w:val="24"/>
          <w:lang w:val="kk-KZ"/>
        </w:rPr>
      </w:pPr>
      <w:r w:rsidRPr="004F2D91">
        <w:rPr>
          <w:rFonts w:ascii="Times New Roman" w:eastAsia="Times New Roman" w:hAnsi="Times New Roman"/>
          <w:bCs/>
          <w:sz w:val="24"/>
          <w:szCs w:val="24"/>
          <w:lang w:val="kk-KZ"/>
        </w:rPr>
        <w:t>Қатысты емес</w:t>
      </w:r>
    </w:p>
    <w:p w14:paraId="40D1DF6D" w14:textId="77777777" w:rsidR="00471548" w:rsidRPr="004F2D91" w:rsidRDefault="00471548" w:rsidP="00471548">
      <w:pPr>
        <w:widowControl w:val="0"/>
        <w:spacing w:after="0" w:line="240" w:lineRule="auto"/>
        <w:jc w:val="both"/>
        <w:outlineLvl w:val="0"/>
        <w:rPr>
          <w:rFonts w:ascii="Times New Roman" w:eastAsia="Times New Roman" w:hAnsi="Times New Roman"/>
          <w:b/>
          <w:bCs/>
          <w:sz w:val="24"/>
          <w:szCs w:val="24"/>
          <w:lang w:val="kk-KZ"/>
        </w:rPr>
      </w:pPr>
      <w:r w:rsidRPr="004F2D91">
        <w:rPr>
          <w:rFonts w:ascii="Times New Roman" w:eastAsia="Times New Roman" w:hAnsi="Times New Roman"/>
          <w:b/>
          <w:sz w:val="24"/>
          <w:szCs w:val="24"/>
          <w:lang w:val="kk-KZ"/>
        </w:rPr>
        <w:t>6.3</w:t>
      </w:r>
      <w:r w:rsidRPr="004F2D91">
        <w:rPr>
          <w:rFonts w:ascii="Times New Roman" w:eastAsia="Times New Roman" w:hAnsi="Times New Roman"/>
          <w:b/>
          <w:bCs/>
          <w:sz w:val="24"/>
          <w:szCs w:val="24"/>
          <w:lang w:val="kk-KZ"/>
        </w:rPr>
        <w:t xml:space="preserve"> Жарамдылық мерзімі</w:t>
      </w:r>
    </w:p>
    <w:p w14:paraId="4E75416C" w14:textId="77777777" w:rsidR="00CE03ED" w:rsidRPr="004F2D91" w:rsidRDefault="000F4910" w:rsidP="0078568D">
      <w:pPr>
        <w:spacing w:after="0" w:line="240" w:lineRule="auto"/>
        <w:jc w:val="both"/>
        <w:rPr>
          <w:rFonts w:ascii="Times New Roman" w:hAnsi="Times New Roman"/>
          <w:sz w:val="24"/>
          <w:szCs w:val="24"/>
          <w:lang w:val="kk-KZ" w:bidi="ru-RU"/>
        </w:rPr>
      </w:pPr>
      <w:r w:rsidRPr="004F2D91">
        <w:rPr>
          <w:rFonts w:ascii="Times New Roman" w:hAnsi="Times New Roman"/>
          <w:sz w:val="24"/>
          <w:szCs w:val="24"/>
          <w:lang w:val="kk-KZ" w:bidi="ru-RU"/>
        </w:rPr>
        <w:t>3</w:t>
      </w:r>
      <w:r w:rsidR="00471548" w:rsidRPr="004F2D91">
        <w:rPr>
          <w:rFonts w:ascii="Times New Roman" w:hAnsi="Times New Roman"/>
          <w:sz w:val="24"/>
          <w:szCs w:val="24"/>
          <w:lang w:val="kk-KZ" w:bidi="ru-RU"/>
        </w:rPr>
        <w:t xml:space="preserve"> жыл</w:t>
      </w:r>
    </w:p>
    <w:p w14:paraId="035BAA80" w14:textId="77777777" w:rsidR="00CE03ED" w:rsidRPr="004F2D91" w:rsidRDefault="00471548" w:rsidP="0078568D">
      <w:pPr>
        <w:spacing w:after="0" w:line="240" w:lineRule="auto"/>
        <w:jc w:val="both"/>
        <w:rPr>
          <w:rFonts w:ascii="Times New Roman" w:hAnsi="Times New Roman"/>
          <w:sz w:val="24"/>
          <w:szCs w:val="24"/>
          <w:lang w:val="kk-KZ"/>
        </w:rPr>
      </w:pPr>
      <w:r w:rsidRPr="004F2D91">
        <w:rPr>
          <w:rFonts w:ascii="Times New Roman" w:hAnsi="Times New Roman"/>
          <w:sz w:val="24"/>
          <w:szCs w:val="24"/>
          <w:lang w:val="kk-KZ"/>
        </w:rPr>
        <w:t>Жарамдылық мерзімі өткеннен кейін қолдануға болмайды</w:t>
      </w:r>
      <w:r w:rsidR="00CE03ED" w:rsidRPr="004F2D91">
        <w:rPr>
          <w:rFonts w:ascii="Times New Roman" w:hAnsi="Times New Roman"/>
          <w:sz w:val="24"/>
          <w:szCs w:val="24"/>
          <w:lang w:val="kk-KZ" w:bidi="ru-RU"/>
        </w:rPr>
        <w:t>.</w:t>
      </w:r>
    </w:p>
    <w:p w14:paraId="6EA890F1" w14:textId="77777777" w:rsidR="00632571" w:rsidRPr="004F2D91" w:rsidRDefault="00632571" w:rsidP="00261DB6">
      <w:pPr>
        <w:widowControl w:val="0"/>
        <w:spacing w:after="0" w:line="240" w:lineRule="auto"/>
        <w:jc w:val="both"/>
        <w:outlineLvl w:val="0"/>
        <w:rPr>
          <w:rFonts w:ascii="Times New Roman" w:eastAsia="Times New Roman" w:hAnsi="Times New Roman"/>
          <w:b/>
          <w:bCs/>
          <w:sz w:val="24"/>
          <w:szCs w:val="24"/>
          <w:lang w:val="kk-KZ"/>
        </w:rPr>
      </w:pPr>
      <w:r w:rsidRPr="004F2D91">
        <w:rPr>
          <w:rFonts w:ascii="Times New Roman" w:eastAsia="Times New Roman" w:hAnsi="Times New Roman"/>
          <w:b/>
          <w:sz w:val="24"/>
          <w:szCs w:val="24"/>
          <w:lang w:val="kk-KZ" w:eastAsia="ru-RU"/>
        </w:rPr>
        <w:t xml:space="preserve">6.4 </w:t>
      </w:r>
      <w:r w:rsidR="00471548" w:rsidRPr="004F2D91">
        <w:rPr>
          <w:rFonts w:ascii="Times New Roman" w:eastAsia="Times New Roman" w:hAnsi="Times New Roman"/>
          <w:b/>
          <w:bCs/>
          <w:sz w:val="24"/>
          <w:szCs w:val="24"/>
          <w:lang w:val="kk-KZ"/>
        </w:rPr>
        <w:t>Сақтау кезіндегі айрықша сақтандыру шаралары</w:t>
      </w:r>
      <w:bookmarkStart w:id="8" w:name="Симбринза_проект_инструкции_2ш"/>
      <w:bookmarkEnd w:id="8"/>
    </w:p>
    <w:p w14:paraId="53CD6057" w14:textId="77777777" w:rsidR="00BD3FC9" w:rsidRPr="004F2D91" w:rsidRDefault="00BD3FC9" w:rsidP="00261DB6">
      <w:pPr>
        <w:spacing w:after="0" w:line="240" w:lineRule="auto"/>
        <w:jc w:val="both"/>
        <w:rPr>
          <w:rFonts w:ascii="Times New Roman" w:hAnsi="Times New Roman"/>
          <w:color w:val="000000"/>
          <w:sz w:val="24"/>
          <w:szCs w:val="24"/>
          <w:lang w:val="kk-KZ"/>
        </w:rPr>
      </w:pPr>
      <w:r w:rsidRPr="004F2D91">
        <w:rPr>
          <w:rFonts w:ascii="Times New Roman" w:hAnsi="Times New Roman"/>
          <w:color w:val="000000"/>
          <w:sz w:val="24"/>
          <w:szCs w:val="24"/>
          <w:lang w:val="kk-KZ"/>
        </w:rPr>
        <w:t xml:space="preserve">Құрғақ, жарықтан қорғалған жерде, </w:t>
      </w:r>
      <w:r w:rsidRPr="004F2D91">
        <w:rPr>
          <w:rFonts w:ascii="Times New Roman" w:hAnsi="Times New Roman"/>
          <w:sz w:val="24"/>
          <w:szCs w:val="24"/>
          <w:lang w:val="kk-KZ"/>
        </w:rPr>
        <w:t>30</w:t>
      </w:r>
      <w:r w:rsidR="00BE0AC4" w:rsidRPr="004F2D91">
        <w:rPr>
          <w:rFonts w:ascii="Times New Roman" w:hAnsi="Times New Roman"/>
          <w:sz w:val="24"/>
          <w:szCs w:val="24"/>
          <w:lang w:val="kk-KZ"/>
        </w:rPr>
        <w:t xml:space="preserve"> </w:t>
      </w:r>
      <w:r w:rsidRPr="004F2D91">
        <w:rPr>
          <w:rFonts w:ascii="Times New Roman" w:hAnsi="Times New Roman"/>
          <w:sz w:val="24"/>
          <w:szCs w:val="24"/>
        </w:rPr>
        <w:sym w:font="Symbol" w:char="F0B0"/>
      </w:r>
      <w:r w:rsidRPr="004F2D91">
        <w:rPr>
          <w:rFonts w:ascii="Times New Roman" w:hAnsi="Times New Roman"/>
          <w:sz w:val="24"/>
          <w:szCs w:val="24"/>
          <w:lang w:val="kk-KZ"/>
        </w:rPr>
        <w:t>С-ден</w:t>
      </w:r>
      <w:r w:rsidRPr="004F2D91">
        <w:rPr>
          <w:rFonts w:ascii="Times New Roman" w:hAnsi="Times New Roman"/>
          <w:color w:val="000000"/>
          <w:sz w:val="24"/>
          <w:szCs w:val="24"/>
          <w:lang w:val="kk-KZ"/>
        </w:rPr>
        <w:t xml:space="preserve"> аспайтын температурада.</w:t>
      </w:r>
    </w:p>
    <w:p w14:paraId="08F5CDF0" w14:textId="77777777" w:rsidR="00261DB6" w:rsidRPr="004F2D91" w:rsidRDefault="00BD3FC9" w:rsidP="00261DB6">
      <w:pPr>
        <w:spacing w:after="0" w:line="240" w:lineRule="auto"/>
        <w:jc w:val="both"/>
        <w:rPr>
          <w:rFonts w:ascii="Times New Roman" w:hAnsi="Times New Roman"/>
          <w:sz w:val="24"/>
          <w:szCs w:val="24"/>
          <w:lang w:val="kk-KZ"/>
        </w:rPr>
      </w:pPr>
      <w:r w:rsidRPr="004F2D91">
        <w:rPr>
          <w:rFonts w:ascii="Times New Roman" w:hAnsi="Times New Roman"/>
          <w:bCs/>
          <w:sz w:val="24"/>
          <w:szCs w:val="24"/>
          <w:lang w:val="kk-KZ"/>
        </w:rPr>
        <w:t>Балалардың қолы жетпейтін жерде сақтау керек</w:t>
      </w:r>
      <w:r w:rsidRPr="004F2D91">
        <w:rPr>
          <w:rFonts w:ascii="Times New Roman" w:hAnsi="Times New Roman"/>
          <w:sz w:val="24"/>
          <w:szCs w:val="24"/>
          <w:lang w:val="kk-KZ"/>
        </w:rPr>
        <w:t>!</w:t>
      </w:r>
    </w:p>
    <w:p w14:paraId="58EA2BFB" w14:textId="77777777" w:rsidR="00BD3FC9" w:rsidRPr="004F2D91" w:rsidRDefault="00EC480E" w:rsidP="00261DB6">
      <w:pPr>
        <w:spacing w:after="0" w:line="240" w:lineRule="auto"/>
        <w:jc w:val="both"/>
        <w:rPr>
          <w:rFonts w:ascii="Times New Roman" w:hAnsi="Times New Roman"/>
          <w:sz w:val="24"/>
          <w:szCs w:val="24"/>
          <w:lang w:val="kk-KZ"/>
        </w:rPr>
      </w:pPr>
      <w:r w:rsidRPr="004F2D91">
        <w:rPr>
          <w:rFonts w:ascii="Times New Roman" w:hAnsi="Times New Roman"/>
          <w:b/>
          <w:sz w:val="24"/>
          <w:szCs w:val="24"/>
          <w:lang w:val="kk-KZ" w:eastAsia="ru-RU"/>
        </w:rPr>
        <w:t>6.5</w:t>
      </w:r>
      <w:r w:rsidR="00B90A1E" w:rsidRPr="004F2D91">
        <w:rPr>
          <w:rFonts w:ascii="Times New Roman" w:hAnsi="Times New Roman"/>
          <w:b/>
          <w:sz w:val="24"/>
          <w:szCs w:val="24"/>
          <w:lang w:val="kk-KZ" w:eastAsia="ru-RU"/>
        </w:rPr>
        <w:t xml:space="preserve"> </w:t>
      </w:r>
      <w:bookmarkStart w:id="9" w:name="_Hlk52981350"/>
      <w:r w:rsidR="00BD3FC9" w:rsidRPr="004F2D91">
        <w:rPr>
          <w:rFonts w:ascii="Times New Roman" w:eastAsia="Times New Roman" w:hAnsi="Times New Roman"/>
          <w:b/>
          <w:bCs/>
          <w:sz w:val="24"/>
          <w:szCs w:val="24"/>
          <w:lang w:val="kk-KZ"/>
        </w:rPr>
        <w:t>Шығарылу түрі және қаптамасы</w:t>
      </w:r>
    </w:p>
    <w:p w14:paraId="2AA61413" w14:textId="77777777" w:rsidR="00BD3FC9" w:rsidRPr="004F2D91" w:rsidRDefault="00C37B77" w:rsidP="00261DB6">
      <w:pPr>
        <w:spacing w:after="0" w:line="240" w:lineRule="auto"/>
        <w:jc w:val="both"/>
        <w:rPr>
          <w:rFonts w:ascii="Times New Roman" w:eastAsia="Batang" w:hAnsi="Times New Roman"/>
          <w:sz w:val="24"/>
          <w:szCs w:val="24"/>
          <w:lang w:val="kk-KZ" w:eastAsia="ru-RU"/>
        </w:rPr>
      </w:pPr>
      <w:r w:rsidRPr="004F2D91">
        <w:rPr>
          <w:rFonts w:ascii="Times New Roman" w:eastAsia="Batang" w:hAnsi="Times New Roman"/>
          <w:sz w:val="24"/>
          <w:szCs w:val="24"/>
          <w:lang w:val="kk-KZ" w:eastAsia="ru-RU"/>
        </w:rPr>
        <w:t>30 таблеткадан т</w:t>
      </w:r>
      <w:r w:rsidR="00BD3FC9" w:rsidRPr="004F2D91">
        <w:rPr>
          <w:rFonts w:ascii="Times New Roman" w:eastAsia="Batang" w:hAnsi="Times New Roman"/>
          <w:sz w:val="24"/>
          <w:szCs w:val="24"/>
          <w:lang w:val="kk-KZ" w:eastAsia="ru-RU"/>
        </w:rPr>
        <w:t>ығыздығы жоғары полиэтилен контейнерге салынған. Құтыда ылғал сіңіргіш силикагель бар.</w:t>
      </w:r>
    </w:p>
    <w:p w14:paraId="405CF937" w14:textId="77777777" w:rsidR="00BA4D71" w:rsidRPr="004F2D91" w:rsidRDefault="00BD3FC9" w:rsidP="00BD3FC9">
      <w:pPr>
        <w:autoSpaceDE w:val="0"/>
        <w:autoSpaceDN w:val="0"/>
        <w:adjustRightInd w:val="0"/>
        <w:spacing w:after="0" w:line="240" w:lineRule="auto"/>
        <w:rPr>
          <w:rFonts w:ascii="Times New Roman" w:eastAsia="Batang" w:hAnsi="Times New Roman"/>
          <w:sz w:val="24"/>
          <w:szCs w:val="24"/>
          <w:lang w:val="kk-KZ" w:eastAsia="ru-RU"/>
        </w:rPr>
      </w:pPr>
      <w:r w:rsidRPr="004F2D91">
        <w:rPr>
          <w:rFonts w:ascii="Times New Roman" w:eastAsia="Batang" w:hAnsi="Times New Roman"/>
          <w:sz w:val="24"/>
          <w:szCs w:val="24"/>
          <w:lang w:val="kk-KZ" w:eastAsia="ru-RU"/>
        </w:rPr>
        <w:t xml:space="preserve">Контейнерге өздігінен </w:t>
      </w:r>
      <w:r w:rsidR="00E56F43" w:rsidRPr="004F2D91">
        <w:rPr>
          <w:rFonts w:ascii="Times New Roman" w:hAnsi="Times New Roman"/>
          <w:sz w:val="24"/>
          <w:szCs w:val="24"/>
          <w:lang w:val="kk-KZ"/>
        </w:rPr>
        <w:t>желімденетін</w:t>
      </w:r>
      <w:r w:rsidRPr="004F2D91">
        <w:rPr>
          <w:rFonts w:ascii="Times New Roman" w:eastAsia="Batang" w:hAnsi="Times New Roman"/>
          <w:sz w:val="24"/>
          <w:szCs w:val="24"/>
          <w:lang w:val="kk-KZ" w:eastAsia="ru-RU"/>
        </w:rPr>
        <w:t xml:space="preserve"> заттаңба мен медициналық қолдану жөніндегі қазақ және орыс тілдеріндегі нұсқаулық бекітіледі</w:t>
      </w:r>
      <w:r w:rsidR="00E56F43" w:rsidRPr="004F2D91">
        <w:rPr>
          <w:rFonts w:ascii="Times New Roman" w:eastAsia="Batang" w:hAnsi="Times New Roman"/>
          <w:sz w:val="24"/>
          <w:szCs w:val="24"/>
          <w:lang w:val="kk-KZ" w:eastAsia="ru-RU"/>
        </w:rPr>
        <w:t>.</w:t>
      </w:r>
    </w:p>
    <w:bookmarkEnd w:id="9"/>
    <w:p w14:paraId="49D1846D" w14:textId="77777777" w:rsidR="00B90A1E" w:rsidRPr="004F2D91" w:rsidRDefault="00471548" w:rsidP="00471548">
      <w:pPr>
        <w:widowControl w:val="0"/>
        <w:spacing w:after="0" w:line="240" w:lineRule="auto"/>
        <w:jc w:val="both"/>
        <w:rPr>
          <w:rFonts w:ascii="Times New Roman" w:eastAsia="Times New Roman" w:hAnsi="Times New Roman"/>
          <w:b/>
          <w:bCs/>
          <w:sz w:val="24"/>
          <w:szCs w:val="24"/>
          <w:lang w:val="kk-KZ"/>
        </w:rPr>
      </w:pPr>
      <w:r w:rsidRPr="004F2D91">
        <w:rPr>
          <w:rFonts w:ascii="Times New Roman" w:eastAsia="Times New Roman" w:hAnsi="Times New Roman"/>
          <w:b/>
          <w:sz w:val="24"/>
          <w:szCs w:val="24"/>
          <w:lang w:val="kk-KZ"/>
        </w:rPr>
        <w:t>6.6</w:t>
      </w:r>
      <w:r w:rsidRPr="004F2D91">
        <w:rPr>
          <w:rFonts w:ascii="Times New Roman" w:eastAsia="Times New Roman" w:hAnsi="Times New Roman"/>
          <w:b/>
          <w:bCs/>
          <w:sz w:val="24"/>
          <w:szCs w:val="24"/>
          <w:lang w:val="kk-KZ"/>
        </w:rPr>
        <w:t xml:space="preserve"> Пайдаланылған дәрілік препаратты немесе дәрілік препаратты қолданудан немесе онымен жұмыс істеуден кейін алынған қалдықтарды жою кезіндегі </w:t>
      </w:r>
      <w:r w:rsidRPr="004F2D91">
        <w:rPr>
          <w:rFonts w:ascii="Times New Roman" w:eastAsia="Times New Roman" w:hAnsi="Times New Roman"/>
          <w:b/>
          <w:bCs/>
          <w:sz w:val="24"/>
          <w:szCs w:val="24"/>
          <w:lang w:val="kk-KZ"/>
        </w:rPr>
        <w:lastRenderedPageBreak/>
        <w:t>айрықша сақтану шаралары</w:t>
      </w:r>
      <w:r w:rsidR="00B90A1E" w:rsidRPr="004F2D91">
        <w:rPr>
          <w:rFonts w:ascii="Times New Roman" w:eastAsia="TimesNewRomanPSMT" w:hAnsi="Times New Roman"/>
          <w:b/>
          <w:sz w:val="24"/>
          <w:szCs w:val="24"/>
          <w:lang w:val="kk-KZ" w:eastAsia="ru-RU"/>
        </w:rPr>
        <w:t>.</w:t>
      </w:r>
    </w:p>
    <w:p w14:paraId="05D23473" w14:textId="77777777" w:rsidR="00324D03" w:rsidRPr="004F2D91" w:rsidRDefault="00324D03" w:rsidP="00324D03">
      <w:pPr>
        <w:snapToGrid w:val="0"/>
        <w:spacing w:after="0" w:line="240" w:lineRule="auto"/>
        <w:jc w:val="both"/>
        <w:rPr>
          <w:rFonts w:ascii="Times New Roman" w:eastAsia="Times New Roman" w:hAnsi="Times New Roman"/>
          <w:sz w:val="24"/>
          <w:szCs w:val="24"/>
          <w:lang w:val="kk-KZ" w:eastAsia="pl-PL"/>
        </w:rPr>
      </w:pPr>
      <w:r w:rsidRPr="004F2D91">
        <w:rPr>
          <w:rFonts w:ascii="Times New Roman" w:eastAsia="Microsoft Sans Serif" w:hAnsi="Times New Roman"/>
          <w:sz w:val="24"/>
          <w:szCs w:val="24"/>
          <w:lang w:val="kk-KZ" w:eastAsia="ru-RU" w:bidi="ru-RU"/>
        </w:rPr>
        <w:t>Утилизация</w:t>
      </w:r>
      <w:r w:rsidR="00E134E9" w:rsidRPr="004F2D91">
        <w:rPr>
          <w:rFonts w:ascii="Times New Roman" w:eastAsia="Microsoft Sans Serif" w:hAnsi="Times New Roman"/>
          <w:sz w:val="24"/>
          <w:szCs w:val="24"/>
          <w:lang w:val="kk-KZ" w:eastAsia="ru-RU" w:bidi="ru-RU"/>
        </w:rPr>
        <w:t>лау</w:t>
      </w:r>
      <w:r w:rsidRPr="004F2D91">
        <w:rPr>
          <w:rFonts w:ascii="Times New Roman" w:eastAsia="Microsoft Sans Serif" w:hAnsi="Times New Roman"/>
          <w:sz w:val="24"/>
          <w:szCs w:val="24"/>
          <w:lang w:val="kk-KZ" w:eastAsia="ru-RU" w:bidi="ru-RU"/>
        </w:rPr>
        <w:t xml:space="preserve">ға </w:t>
      </w:r>
      <w:r w:rsidRPr="004F2D91">
        <w:rPr>
          <w:rFonts w:ascii="Times New Roman" w:eastAsia="Times New Roman" w:hAnsi="Times New Roman"/>
          <w:sz w:val="24"/>
          <w:szCs w:val="24"/>
          <w:lang w:val="kk-KZ" w:eastAsia="pl-PL"/>
        </w:rPr>
        <w:t>ерекше талаптар жоқ.</w:t>
      </w:r>
    </w:p>
    <w:p w14:paraId="6C32D400" w14:textId="77777777" w:rsidR="00BA4D71" w:rsidRPr="004F2D91" w:rsidRDefault="00324D03" w:rsidP="00324D03">
      <w:pPr>
        <w:snapToGrid w:val="0"/>
        <w:spacing w:after="0" w:line="240" w:lineRule="auto"/>
        <w:jc w:val="both"/>
        <w:rPr>
          <w:rFonts w:ascii="Times New Roman" w:eastAsia="Times New Roman" w:hAnsi="Times New Roman"/>
          <w:sz w:val="24"/>
          <w:szCs w:val="24"/>
          <w:lang w:val="kk-KZ" w:eastAsia="pl-PL"/>
        </w:rPr>
      </w:pPr>
      <w:r w:rsidRPr="004F2D91">
        <w:rPr>
          <w:rFonts w:ascii="Times New Roman" w:eastAsia="Times New Roman" w:hAnsi="Times New Roman"/>
          <w:sz w:val="24"/>
          <w:szCs w:val="24"/>
          <w:lang w:val="kk-KZ" w:eastAsia="pl-PL"/>
        </w:rPr>
        <w:t>Қалған барлық дәрілік препарат пен қалдықтарды белгіленген тәртіппен жою керек</w:t>
      </w:r>
      <w:r w:rsidR="00BA4D71" w:rsidRPr="004F2D91">
        <w:rPr>
          <w:rFonts w:ascii="Times New Roman" w:eastAsia="Times New Roman" w:hAnsi="Times New Roman"/>
          <w:sz w:val="24"/>
          <w:szCs w:val="24"/>
          <w:lang w:val="kk-KZ" w:eastAsia="pl-PL"/>
        </w:rPr>
        <w:t>.</w:t>
      </w:r>
    </w:p>
    <w:p w14:paraId="74FBF4FD" w14:textId="77777777" w:rsidR="00471548" w:rsidRPr="004F2D91" w:rsidRDefault="00471548" w:rsidP="00471548">
      <w:pPr>
        <w:autoSpaceDE w:val="0"/>
        <w:autoSpaceDN w:val="0"/>
        <w:spacing w:after="0" w:line="240" w:lineRule="auto"/>
        <w:rPr>
          <w:rFonts w:ascii="Times New Roman" w:eastAsia="Times New Roman" w:hAnsi="Times New Roman"/>
          <w:b/>
          <w:sz w:val="24"/>
          <w:szCs w:val="24"/>
          <w:lang w:val="kk-KZ" w:eastAsia="ru-RU"/>
        </w:rPr>
      </w:pPr>
      <w:r w:rsidRPr="004F2D91">
        <w:rPr>
          <w:rFonts w:ascii="Times New Roman" w:eastAsia="Times New Roman" w:hAnsi="Times New Roman"/>
          <w:b/>
          <w:sz w:val="24"/>
          <w:szCs w:val="24"/>
          <w:lang w:val="kk-KZ" w:eastAsia="ru-RU"/>
        </w:rPr>
        <w:t>6.7 Дәріханалардан босатылу шарттары</w:t>
      </w:r>
      <w:r w:rsidR="00E134E9" w:rsidRPr="004F2D91">
        <w:rPr>
          <w:rFonts w:ascii="Times New Roman" w:eastAsia="Times New Roman" w:hAnsi="Times New Roman"/>
          <w:b/>
          <w:sz w:val="24"/>
          <w:szCs w:val="24"/>
          <w:lang w:val="kk-KZ" w:eastAsia="ru-RU"/>
        </w:rPr>
        <w:t xml:space="preserve"> </w:t>
      </w:r>
    </w:p>
    <w:p w14:paraId="00F28AD2" w14:textId="77777777" w:rsidR="00471548" w:rsidRPr="004F2D91" w:rsidRDefault="00471548" w:rsidP="00471548">
      <w:pPr>
        <w:autoSpaceDE w:val="0"/>
        <w:autoSpaceDN w:val="0"/>
        <w:spacing w:after="0" w:line="240" w:lineRule="auto"/>
        <w:rPr>
          <w:rFonts w:ascii="Times New Roman" w:eastAsia="Times New Roman" w:hAnsi="Times New Roman"/>
          <w:sz w:val="24"/>
          <w:szCs w:val="24"/>
          <w:lang w:val="kk-KZ" w:eastAsia="ru-RU"/>
        </w:rPr>
      </w:pPr>
      <w:r w:rsidRPr="004F2D91">
        <w:rPr>
          <w:rFonts w:ascii="Times New Roman" w:eastAsia="Times New Roman" w:hAnsi="Times New Roman"/>
          <w:sz w:val="24"/>
          <w:szCs w:val="24"/>
          <w:lang w:val="kk-KZ" w:eastAsia="ru-RU"/>
        </w:rPr>
        <w:t>Рецепт арқылы</w:t>
      </w:r>
    </w:p>
    <w:p w14:paraId="73C445F8" w14:textId="77777777" w:rsidR="00261DB6" w:rsidRPr="004F2D91" w:rsidRDefault="00261DB6" w:rsidP="00471548">
      <w:pPr>
        <w:autoSpaceDE w:val="0"/>
        <w:autoSpaceDN w:val="0"/>
        <w:spacing w:after="0" w:line="240" w:lineRule="auto"/>
        <w:rPr>
          <w:rFonts w:ascii="Times New Roman" w:eastAsia="Times New Roman" w:hAnsi="Times New Roman"/>
          <w:sz w:val="24"/>
          <w:szCs w:val="24"/>
          <w:lang w:val="kk-KZ" w:eastAsia="ru-RU"/>
        </w:rPr>
      </w:pPr>
    </w:p>
    <w:p w14:paraId="4BBD3753" w14:textId="77777777" w:rsidR="00471548" w:rsidRPr="004F2D91" w:rsidRDefault="00471548" w:rsidP="00BA4D71">
      <w:pPr>
        <w:autoSpaceDE w:val="0"/>
        <w:autoSpaceDN w:val="0"/>
        <w:spacing w:after="0" w:line="240" w:lineRule="auto"/>
        <w:jc w:val="both"/>
        <w:rPr>
          <w:rFonts w:ascii="Times New Roman" w:eastAsia="Microsoft Sans Serif" w:hAnsi="Times New Roman"/>
          <w:bCs/>
          <w:iCs/>
          <w:sz w:val="24"/>
          <w:szCs w:val="24"/>
          <w:lang w:val="kk-KZ" w:eastAsia="ru-RU" w:bidi="ru-RU"/>
        </w:rPr>
      </w:pPr>
      <w:r w:rsidRPr="004F2D91">
        <w:rPr>
          <w:rFonts w:ascii="Times New Roman" w:hAnsi="Times New Roman"/>
          <w:b/>
          <w:sz w:val="24"/>
          <w:szCs w:val="24"/>
          <w:lang w:val="kk-KZ"/>
        </w:rPr>
        <w:t>7. ТІРКЕУ КУӘЛІГІНІҢ ҰСТАУШЫСЫ</w:t>
      </w:r>
      <w:r w:rsidRPr="004F2D91">
        <w:rPr>
          <w:rFonts w:ascii="Times New Roman" w:eastAsia="Microsoft Sans Serif" w:hAnsi="Times New Roman"/>
          <w:bCs/>
          <w:iCs/>
          <w:sz w:val="24"/>
          <w:szCs w:val="24"/>
          <w:lang w:val="kk-KZ" w:eastAsia="ru-RU" w:bidi="ru-RU"/>
        </w:rPr>
        <w:t xml:space="preserve"> </w:t>
      </w:r>
    </w:p>
    <w:p w14:paraId="350056AD" w14:textId="77777777" w:rsidR="00F539AD" w:rsidRPr="004F2D91" w:rsidRDefault="00F539AD" w:rsidP="00F539AD">
      <w:pPr>
        <w:autoSpaceDE w:val="0"/>
        <w:autoSpaceDN w:val="0"/>
        <w:spacing w:after="0" w:line="240" w:lineRule="auto"/>
        <w:jc w:val="both"/>
        <w:rPr>
          <w:rFonts w:ascii="Times New Roman" w:eastAsia="Microsoft Sans Serif" w:hAnsi="Times New Roman"/>
          <w:bCs/>
          <w:iCs/>
          <w:sz w:val="24"/>
          <w:szCs w:val="24"/>
          <w:lang w:val="kk-KZ" w:eastAsia="ru-RU" w:bidi="ru-RU"/>
        </w:rPr>
      </w:pPr>
      <w:r w:rsidRPr="004F2D91">
        <w:rPr>
          <w:rFonts w:ascii="Times New Roman" w:eastAsia="Microsoft Sans Serif" w:hAnsi="Times New Roman"/>
          <w:bCs/>
          <w:iCs/>
          <w:sz w:val="24"/>
          <w:szCs w:val="24"/>
          <w:lang w:val="kk-KZ" w:eastAsia="ru-RU" w:bidi="ru-RU"/>
        </w:rPr>
        <w:t xml:space="preserve">Laurus Labs Limited, </w:t>
      </w:r>
    </w:p>
    <w:p w14:paraId="6909F76C" w14:textId="77777777" w:rsidR="00BA4D71" w:rsidRPr="004F2D91" w:rsidRDefault="00F539AD" w:rsidP="00F539AD">
      <w:pPr>
        <w:autoSpaceDE w:val="0"/>
        <w:autoSpaceDN w:val="0"/>
        <w:spacing w:after="0" w:line="240" w:lineRule="auto"/>
        <w:jc w:val="both"/>
        <w:rPr>
          <w:rFonts w:ascii="Times New Roman" w:eastAsia="Microsoft Sans Serif" w:hAnsi="Times New Roman"/>
          <w:bCs/>
          <w:iCs/>
          <w:sz w:val="24"/>
          <w:szCs w:val="24"/>
          <w:lang w:val="en-US" w:eastAsia="ru-RU" w:bidi="ru-RU"/>
        </w:rPr>
      </w:pPr>
      <w:r w:rsidRPr="004F2D91">
        <w:rPr>
          <w:rFonts w:ascii="Times New Roman" w:eastAsia="Microsoft Sans Serif" w:hAnsi="Times New Roman"/>
          <w:bCs/>
          <w:iCs/>
          <w:sz w:val="24"/>
          <w:szCs w:val="24"/>
          <w:lang w:val="kk-KZ" w:eastAsia="ru-RU" w:bidi="ru-RU"/>
        </w:rPr>
        <w:t>Unit-II, Plot No. 19, 20 &amp; 21, Western Sector, APSEZ, Gurajapalem Village, Rambilli Mandal, Anakapalli District- 531011, Andhra Pradesh</w:t>
      </w:r>
      <w:r w:rsidR="00BA4D71" w:rsidRPr="004F2D91">
        <w:rPr>
          <w:rFonts w:ascii="Times New Roman" w:eastAsia="Microsoft Sans Serif" w:hAnsi="Times New Roman"/>
          <w:bCs/>
          <w:iCs/>
          <w:sz w:val="24"/>
          <w:szCs w:val="24"/>
          <w:lang w:val="en-US" w:eastAsia="ru-RU" w:bidi="ru-RU"/>
        </w:rPr>
        <w:t xml:space="preserve">, </w:t>
      </w:r>
      <w:proofErr w:type="spellStart"/>
      <w:r w:rsidR="00BD3FC9" w:rsidRPr="004F2D91">
        <w:rPr>
          <w:rFonts w:ascii="Times New Roman" w:eastAsia="Times New Roman" w:hAnsi="Times New Roman"/>
          <w:bCs/>
          <w:iCs/>
          <w:sz w:val="24"/>
          <w:szCs w:val="24"/>
          <w:lang w:val="en-US" w:eastAsia="cs-CZ"/>
        </w:rPr>
        <w:t>Үндістан</w:t>
      </w:r>
      <w:proofErr w:type="spellEnd"/>
      <w:r w:rsidR="00BA4D71" w:rsidRPr="004F2D91">
        <w:rPr>
          <w:rFonts w:ascii="Times New Roman" w:eastAsia="Microsoft Sans Serif" w:hAnsi="Times New Roman"/>
          <w:bCs/>
          <w:iCs/>
          <w:sz w:val="24"/>
          <w:szCs w:val="24"/>
          <w:lang w:val="en-US" w:eastAsia="ru-RU" w:bidi="ru-RU"/>
        </w:rPr>
        <w:t>.</w:t>
      </w:r>
    </w:p>
    <w:p w14:paraId="3E65DC80" w14:textId="77777777" w:rsidR="00BA4D71" w:rsidRPr="004F2D91" w:rsidRDefault="00BA4D71" w:rsidP="00BA4D71">
      <w:pPr>
        <w:autoSpaceDE w:val="0"/>
        <w:autoSpaceDN w:val="0"/>
        <w:spacing w:after="0" w:line="240" w:lineRule="auto"/>
        <w:jc w:val="both"/>
        <w:rPr>
          <w:rFonts w:ascii="Times New Roman" w:eastAsia="Microsoft Sans Serif" w:hAnsi="Times New Roman"/>
          <w:bCs/>
          <w:iCs/>
          <w:sz w:val="24"/>
          <w:szCs w:val="24"/>
          <w:lang w:val="kk-KZ" w:eastAsia="ru-RU" w:bidi="ru-RU"/>
        </w:rPr>
      </w:pPr>
      <w:r w:rsidRPr="004F2D91">
        <w:rPr>
          <w:rFonts w:ascii="Times New Roman" w:eastAsia="Microsoft Sans Serif" w:hAnsi="Times New Roman"/>
          <w:bCs/>
          <w:iCs/>
          <w:sz w:val="24"/>
          <w:szCs w:val="24"/>
          <w:lang w:eastAsia="ru-RU" w:bidi="ru-RU"/>
        </w:rPr>
        <w:t>Тел. +914039804333/23420500/501, электрон</w:t>
      </w:r>
      <w:r w:rsidR="00BD3FC9" w:rsidRPr="004F2D91">
        <w:rPr>
          <w:rFonts w:ascii="Times New Roman" w:eastAsia="Microsoft Sans Serif" w:hAnsi="Times New Roman"/>
          <w:bCs/>
          <w:iCs/>
          <w:sz w:val="24"/>
          <w:szCs w:val="24"/>
          <w:lang w:val="kk-KZ" w:eastAsia="ru-RU" w:bidi="ru-RU"/>
        </w:rPr>
        <w:t>ды</w:t>
      </w:r>
      <w:r w:rsidR="00A168BA" w:rsidRPr="004F2D91">
        <w:rPr>
          <w:rFonts w:ascii="Times New Roman" w:eastAsia="Microsoft Sans Serif" w:hAnsi="Times New Roman"/>
          <w:bCs/>
          <w:iCs/>
          <w:sz w:val="24"/>
          <w:szCs w:val="24"/>
          <w:lang w:val="kk-KZ" w:eastAsia="ru-RU" w:bidi="ru-RU"/>
        </w:rPr>
        <w:t>қ</w:t>
      </w:r>
      <w:r w:rsidR="00BD3FC9" w:rsidRPr="004F2D91">
        <w:rPr>
          <w:rFonts w:ascii="Times New Roman" w:eastAsia="Microsoft Sans Serif" w:hAnsi="Times New Roman"/>
          <w:bCs/>
          <w:iCs/>
          <w:sz w:val="24"/>
          <w:szCs w:val="24"/>
          <w:lang w:val="kk-KZ" w:eastAsia="ru-RU" w:bidi="ru-RU"/>
        </w:rPr>
        <w:t xml:space="preserve"> пошта </w:t>
      </w:r>
      <w:r w:rsidR="00B45F7D">
        <w:fldChar w:fldCharType="begin"/>
      </w:r>
      <w:r w:rsidR="00B45F7D">
        <w:instrText xml:space="preserve"> HYPERLINK "mailto:info@lauruslabs.com" </w:instrText>
      </w:r>
      <w:r w:rsidR="00B45F7D">
        <w:fldChar w:fldCharType="separate"/>
      </w:r>
      <w:r w:rsidRPr="004F2D91">
        <w:rPr>
          <w:rStyle w:val="af1"/>
          <w:rFonts w:ascii="Times New Roman" w:eastAsia="Microsoft Sans Serif" w:hAnsi="Times New Roman"/>
          <w:bCs/>
          <w:iCs/>
          <w:sz w:val="24"/>
          <w:szCs w:val="24"/>
          <w:lang w:val="en-US" w:eastAsia="ru-RU" w:bidi="ru-RU"/>
        </w:rPr>
        <w:t>info</w:t>
      </w:r>
      <w:r w:rsidRPr="004F2D91">
        <w:rPr>
          <w:rStyle w:val="af1"/>
          <w:rFonts w:ascii="Times New Roman" w:eastAsia="Microsoft Sans Serif" w:hAnsi="Times New Roman"/>
          <w:bCs/>
          <w:iCs/>
          <w:sz w:val="24"/>
          <w:szCs w:val="24"/>
          <w:lang w:eastAsia="ru-RU" w:bidi="ru-RU"/>
        </w:rPr>
        <w:t>@</w:t>
      </w:r>
      <w:proofErr w:type="spellStart"/>
      <w:r w:rsidRPr="004F2D91">
        <w:rPr>
          <w:rStyle w:val="af1"/>
          <w:rFonts w:ascii="Times New Roman" w:eastAsia="Microsoft Sans Serif" w:hAnsi="Times New Roman"/>
          <w:bCs/>
          <w:iCs/>
          <w:sz w:val="24"/>
          <w:szCs w:val="24"/>
          <w:lang w:val="en-US" w:eastAsia="ru-RU" w:bidi="ru-RU"/>
        </w:rPr>
        <w:t>lauruslabs</w:t>
      </w:r>
      <w:proofErr w:type="spellEnd"/>
      <w:r w:rsidRPr="004F2D91">
        <w:rPr>
          <w:rStyle w:val="af1"/>
          <w:rFonts w:ascii="Times New Roman" w:eastAsia="Microsoft Sans Serif" w:hAnsi="Times New Roman"/>
          <w:bCs/>
          <w:iCs/>
          <w:sz w:val="24"/>
          <w:szCs w:val="24"/>
          <w:lang w:eastAsia="ru-RU" w:bidi="ru-RU"/>
        </w:rPr>
        <w:t>.</w:t>
      </w:r>
      <w:r w:rsidRPr="004F2D91">
        <w:rPr>
          <w:rStyle w:val="af1"/>
          <w:rFonts w:ascii="Times New Roman" w:eastAsia="Microsoft Sans Serif" w:hAnsi="Times New Roman"/>
          <w:bCs/>
          <w:iCs/>
          <w:sz w:val="24"/>
          <w:szCs w:val="24"/>
          <w:lang w:val="en-US" w:eastAsia="ru-RU" w:bidi="ru-RU"/>
        </w:rPr>
        <w:t>com</w:t>
      </w:r>
      <w:r w:rsidR="00B45F7D">
        <w:rPr>
          <w:rStyle w:val="af1"/>
          <w:rFonts w:ascii="Times New Roman" w:eastAsia="Microsoft Sans Serif" w:hAnsi="Times New Roman"/>
          <w:bCs/>
          <w:iCs/>
          <w:sz w:val="24"/>
          <w:szCs w:val="24"/>
          <w:lang w:val="en-US" w:eastAsia="ru-RU" w:bidi="ru-RU"/>
        </w:rPr>
        <w:fldChar w:fldCharType="end"/>
      </w:r>
    </w:p>
    <w:p w14:paraId="64C8F469" w14:textId="77777777" w:rsidR="002B593D" w:rsidRPr="004F2D91" w:rsidRDefault="002B593D" w:rsidP="002B593D">
      <w:pPr>
        <w:autoSpaceDE w:val="0"/>
        <w:autoSpaceDN w:val="0"/>
        <w:spacing w:after="0" w:line="240" w:lineRule="auto"/>
        <w:jc w:val="both"/>
        <w:rPr>
          <w:rFonts w:ascii="Times New Roman" w:eastAsia="Times New Roman" w:hAnsi="Times New Roman"/>
          <w:b/>
          <w:sz w:val="24"/>
          <w:szCs w:val="24"/>
          <w:lang w:val="kk-KZ" w:eastAsia="ru-RU"/>
        </w:rPr>
      </w:pPr>
    </w:p>
    <w:p w14:paraId="0C555F27" w14:textId="77777777" w:rsidR="00471548" w:rsidRPr="004F2D91" w:rsidRDefault="00471548" w:rsidP="00471548">
      <w:pPr>
        <w:widowControl w:val="0"/>
        <w:spacing w:after="0" w:line="240" w:lineRule="auto"/>
        <w:rPr>
          <w:rFonts w:ascii="Times New Roman" w:hAnsi="Times New Roman"/>
          <w:b/>
          <w:sz w:val="24"/>
          <w:szCs w:val="24"/>
          <w:lang w:val="kk-KZ"/>
        </w:rPr>
      </w:pPr>
      <w:r w:rsidRPr="004F2D91">
        <w:rPr>
          <w:rFonts w:ascii="Times New Roman" w:hAnsi="Times New Roman"/>
          <w:b/>
          <w:sz w:val="24"/>
          <w:szCs w:val="24"/>
          <w:lang w:val="kk-KZ"/>
        </w:rPr>
        <w:t>7.1. ТІРКЕУ КУӘЛІГІ ҰСТАУШЫСЫНЫҢ ӨКІЛІ</w:t>
      </w:r>
    </w:p>
    <w:p w14:paraId="42300A13" w14:textId="77777777" w:rsidR="00661B1F" w:rsidRPr="004F2D91" w:rsidRDefault="00661B1F" w:rsidP="00BA4D71">
      <w:pPr>
        <w:autoSpaceDE w:val="0"/>
        <w:autoSpaceDN w:val="0"/>
        <w:spacing w:after="0" w:line="240" w:lineRule="auto"/>
        <w:jc w:val="both"/>
        <w:rPr>
          <w:rFonts w:ascii="Times New Roman" w:eastAsia="Microsoft Sans Serif" w:hAnsi="Times New Roman"/>
          <w:bCs/>
          <w:iCs/>
          <w:sz w:val="24"/>
          <w:szCs w:val="24"/>
          <w:lang w:val="kk-KZ" w:eastAsia="ru-RU" w:bidi="ru-RU"/>
        </w:rPr>
      </w:pPr>
      <w:r w:rsidRPr="004F2D91">
        <w:rPr>
          <w:rFonts w:ascii="Times New Roman" w:eastAsia="Microsoft Sans Serif" w:hAnsi="Times New Roman"/>
          <w:bCs/>
          <w:iCs/>
          <w:sz w:val="24"/>
          <w:szCs w:val="24"/>
          <w:lang w:val="kk-KZ" w:eastAsia="ru-RU" w:bidi="ru-RU"/>
        </w:rPr>
        <w:t>Тұтынушылардың шағымдарын мына мекенжайға жолдау керек:</w:t>
      </w:r>
    </w:p>
    <w:p w14:paraId="47FF4981" w14:textId="77777777" w:rsidR="00BA4D71" w:rsidRPr="004F2D91" w:rsidRDefault="00EC5343" w:rsidP="00BA4D71">
      <w:pPr>
        <w:autoSpaceDE w:val="0"/>
        <w:autoSpaceDN w:val="0"/>
        <w:spacing w:after="0" w:line="240" w:lineRule="auto"/>
        <w:jc w:val="both"/>
        <w:rPr>
          <w:rFonts w:ascii="Times New Roman" w:eastAsia="Microsoft Sans Serif" w:hAnsi="Times New Roman"/>
          <w:bCs/>
          <w:iCs/>
          <w:sz w:val="24"/>
          <w:szCs w:val="24"/>
          <w:lang w:val="de-DE" w:eastAsia="ru-RU" w:bidi="ru-RU"/>
        </w:rPr>
      </w:pPr>
      <w:r w:rsidRPr="004F2D91">
        <w:rPr>
          <w:rFonts w:ascii="Times New Roman" w:eastAsia="Microsoft Sans Serif" w:hAnsi="Times New Roman"/>
          <w:bCs/>
          <w:iCs/>
          <w:sz w:val="24"/>
          <w:szCs w:val="24"/>
          <w:lang w:val="kk-KZ" w:eastAsia="ru-RU" w:bidi="ru-RU"/>
        </w:rPr>
        <w:t>«</w:t>
      </w:r>
      <w:r w:rsidR="00BA4D71" w:rsidRPr="004F2D91">
        <w:rPr>
          <w:rFonts w:ascii="Times New Roman" w:eastAsia="Microsoft Sans Serif" w:hAnsi="Times New Roman"/>
          <w:bCs/>
          <w:iCs/>
          <w:sz w:val="24"/>
          <w:szCs w:val="24"/>
          <w:lang w:val="de-DE" w:eastAsia="ru-RU" w:bidi="ru-RU"/>
        </w:rPr>
        <w:t>Rogers Pharma</w:t>
      </w:r>
      <w:r w:rsidRPr="004F2D91">
        <w:rPr>
          <w:rFonts w:ascii="Times New Roman" w:eastAsia="Microsoft Sans Serif" w:hAnsi="Times New Roman"/>
          <w:bCs/>
          <w:iCs/>
          <w:sz w:val="24"/>
          <w:szCs w:val="24"/>
          <w:lang w:val="kk-KZ" w:eastAsia="ru-RU" w:bidi="ru-RU"/>
        </w:rPr>
        <w:t>»</w:t>
      </w:r>
      <w:r w:rsidR="00BD3FC9" w:rsidRPr="004F2D91">
        <w:rPr>
          <w:rFonts w:ascii="Times New Roman" w:eastAsia="Microsoft Sans Serif" w:hAnsi="Times New Roman"/>
          <w:bCs/>
          <w:iCs/>
          <w:sz w:val="24"/>
          <w:szCs w:val="24"/>
          <w:lang w:val="kk-KZ" w:eastAsia="ru-RU" w:bidi="ru-RU"/>
        </w:rPr>
        <w:t xml:space="preserve"> </w:t>
      </w:r>
      <w:r w:rsidR="00BD3FC9" w:rsidRPr="004F2D91">
        <w:rPr>
          <w:rFonts w:ascii="Times New Roman" w:eastAsia="Times New Roman" w:hAnsi="Times New Roman"/>
          <w:bCs/>
          <w:iCs/>
          <w:sz w:val="24"/>
          <w:szCs w:val="24"/>
          <w:lang w:val="kk-KZ" w:eastAsia="ru-RU"/>
        </w:rPr>
        <w:t>ЖШС</w:t>
      </w:r>
      <w:r w:rsidR="00BA4D71" w:rsidRPr="004F2D91">
        <w:rPr>
          <w:rFonts w:ascii="Times New Roman" w:eastAsia="Microsoft Sans Serif" w:hAnsi="Times New Roman"/>
          <w:bCs/>
          <w:iCs/>
          <w:sz w:val="24"/>
          <w:szCs w:val="24"/>
          <w:lang w:val="de-DE" w:eastAsia="ru-RU" w:bidi="ru-RU"/>
        </w:rPr>
        <w:t xml:space="preserve"> </w:t>
      </w:r>
    </w:p>
    <w:p w14:paraId="27B3A219" w14:textId="77777777" w:rsidR="00BA4D71" w:rsidRPr="004F2D91" w:rsidRDefault="00BD3FC9" w:rsidP="00BA4D71">
      <w:pPr>
        <w:autoSpaceDE w:val="0"/>
        <w:autoSpaceDN w:val="0"/>
        <w:spacing w:after="0" w:line="240" w:lineRule="auto"/>
        <w:jc w:val="both"/>
        <w:rPr>
          <w:rFonts w:ascii="Times New Roman" w:eastAsia="Microsoft Sans Serif" w:hAnsi="Times New Roman"/>
          <w:bCs/>
          <w:iCs/>
          <w:sz w:val="24"/>
          <w:szCs w:val="24"/>
          <w:lang w:val="kk-KZ" w:eastAsia="ru-RU" w:bidi="ru-RU"/>
        </w:rPr>
      </w:pPr>
      <w:r w:rsidRPr="004F2D91">
        <w:rPr>
          <w:rFonts w:ascii="Times New Roman" w:eastAsia="Times New Roman" w:hAnsi="Times New Roman"/>
          <w:bCs/>
          <w:iCs/>
          <w:sz w:val="24"/>
          <w:szCs w:val="24"/>
          <w:lang w:val="kk-KZ" w:eastAsia="ru-RU"/>
        </w:rPr>
        <w:t>Қазақстан</w:t>
      </w:r>
      <w:r w:rsidR="00BA4D71" w:rsidRPr="004F2D91">
        <w:rPr>
          <w:rFonts w:ascii="Times New Roman" w:eastAsia="Microsoft Sans Serif" w:hAnsi="Times New Roman"/>
          <w:bCs/>
          <w:iCs/>
          <w:sz w:val="24"/>
          <w:szCs w:val="24"/>
          <w:lang w:val="de-DE" w:eastAsia="ru-RU" w:bidi="ru-RU"/>
        </w:rPr>
        <w:t xml:space="preserve">, 050043, </w:t>
      </w:r>
      <w:r w:rsidRPr="004F2D91">
        <w:rPr>
          <w:rFonts w:ascii="Times New Roman" w:eastAsia="Times New Roman" w:hAnsi="Times New Roman"/>
          <w:bCs/>
          <w:iCs/>
          <w:sz w:val="24"/>
          <w:szCs w:val="24"/>
          <w:lang w:val="kk-KZ" w:eastAsia="ru-RU"/>
        </w:rPr>
        <w:t>Алматы қ.</w:t>
      </w:r>
      <w:r w:rsidRPr="004F2D91">
        <w:rPr>
          <w:rFonts w:ascii="Times New Roman" w:eastAsia="Times New Roman" w:hAnsi="Times New Roman"/>
          <w:bCs/>
          <w:iCs/>
          <w:sz w:val="24"/>
          <w:szCs w:val="24"/>
          <w:lang w:val="de-DE" w:eastAsia="ru-RU"/>
        </w:rPr>
        <w:t xml:space="preserve">, </w:t>
      </w:r>
      <w:r w:rsidR="00C37B77" w:rsidRPr="004F2D91">
        <w:rPr>
          <w:rFonts w:ascii="Times New Roman" w:eastAsia="Times New Roman" w:hAnsi="Times New Roman"/>
          <w:bCs/>
          <w:iCs/>
          <w:sz w:val="24"/>
          <w:szCs w:val="24"/>
          <w:lang w:val="kk-KZ" w:eastAsia="ru-RU"/>
        </w:rPr>
        <w:t xml:space="preserve">Мирас ы/а, 157, </w:t>
      </w:r>
      <w:r w:rsidR="00BA4D71" w:rsidRPr="004F2D91">
        <w:rPr>
          <w:rFonts w:ascii="Times New Roman" w:eastAsia="Microsoft Sans Serif" w:hAnsi="Times New Roman"/>
          <w:bCs/>
          <w:iCs/>
          <w:sz w:val="24"/>
          <w:szCs w:val="24"/>
          <w:lang w:val="kk-KZ" w:eastAsia="ru-RU" w:bidi="ru-RU"/>
        </w:rPr>
        <w:t>819</w:t>
      </w:r>
      <w:r w:rsidR="00A168BA" w:rsidRPr="004F2D91">
        <w:rPr>
          <w:rFonts w:ascii="Times New Roman" w:eastAsia="Times New Roman" w:hAnsi="Times New Roman"/>
          <w:bCs/>
          <w:iCs/>
          <w:sz w:val="24"/>
          <w:szCs w:val="24"/>
          <w:lang w:val="kk-KZ" w:eastAsia="ru-RU"/>
        </w:rPr>
        <w:t xml:space="preserve"> т. е.</w:t>
      </w:r>
    </w:p>
    <w:p w14:paraId="315E5075" w14:textId="77777777" w:rsidR="00BA4D71" w:rsidRPr="004F2D91" w:rsidRDefault="00BA4D71" w:rsidP="00BA4D71">
      <w:pPr>
        <w:autoSpaceDE w:val="0"/>
        <w:autoSpaceDN w:val="0"/>
        <w:spacing w:after="0" w:line="240" w:lineRule="auto"/>
        <w:jc w:val="both"/>
        <w:rPr>
          <w:rFonts w:ascii="Times New Roman" w:eastAsia="Microsoft Sans Serif" w:hAnsi="Times New Roman"/>
          <w:bCs/>
          <w:iCs/>
          <w:sz w:val="24"/>
          <w:szCs w:val="24"/>
          <w:lang w:eastAsia="ru-RU" w:bidi="ru-RU"/>
        </w:rPr>
      </w:pPr>
      <w:r w:rsidRPr="004F2D91">
        <w:rPr>
          <w:rFonts w:ascii="Times New Roman" w:eastAsia="Microsoft Sans Serif" w:hAnsi="Times New Roman"/>
          <w:bCs/>
          <w:iCs/>
          <w:sz w:val="24"/>
          <w:szCs w:val="24"/>
          <w:lang w:eastAsia="ru-RU" w:bidi="ru-RU"/>
        </w:rPr>
        <w:t xml:space="preserve">Тел. (727) 311-81-96/97, </w:t>
      </w:r>
      <w:r w:rsidR="00BD3FC9" w:rsidRPr="004F2D91">
        <w:rPr>
          <w:rFonts w:ascii="Times New Roman" w:eastAsia="Microsoft Sans Serif" w:hAnsi="Times New Roman"/>
          <w:bCs/>
          <w:iCs/>
          <w:sz w:val="24"/>
          <w:szCs w:val="24"/>
          <w:lang w:eastAsia="ru-RU" w:bidi="ru-RU"/>
        </w:rPr>
        <w:t>электрон</w:t>
      </w:r>
      <w:r w:rsidR="00BD3FC9" w:rsidRPr="004F2D91">
        <w:rPr>
          <w:rFonts w:ascii="Times New Roman" w:eastAsia="Microsoft Sans Serif" w:hAnsi="Times New Roman"/>
          <w:bCs/>
          <w:iCs/>
          <w:sz w:val="24"/>
          <w:szCs w:val="24"/>
          <w:lang w:val="kk-KZ" w:eastAsia="ru-RU" w:bidi="ru-RU"/>
        </w:rPr>
        <w:t>ды</w:t>
      </w:r>
      <w:r w:rsidR="00A168BA" w:rsidRPr="004F2D91">
        <w:rPr>
          <w:rFonts w:ascii="Times New Roman" w:eastAsia="Microsoft Sans Serif" w:hAnsi="Times New Roman"/>
          <w:bCs/>
          <w:iCs/>
          <w:sz w:val="24"/>
          <w:szCs w:val="24"/>
          <w:lang w:val="kk-KZ" w:eastAsia="ru-RU" w:bidi="ru-RU"/>
        </w:rPr>
        <w:t>қ</w:t>
      </w:r>
      <w:r w:rsidR="00BD3FC9" w:rsidRPr="004F2D91">
        <w:rPr>
          <w:rFonts w:ascii="Times New Roman" w:eastAsia="Microsoft Sans Serif" w:hAnsi="Times New Roman"/>
          <w:bCs/>
          <w:iCs/>
          <w:sz w:val="24"/>
          <w:szCs w:val="24"/>
          <w:lang w:val="kk-KZ" w:eastAsia="ru-RU" w:bidi="ru-RU"/>
        </w:rPr>
        <w:t xml:space="preserve"> пошта</w:t>
      </w:r>
      <w:r w:rsidRPr="004F2D91">
        <w:rPr>
          <w:rFonts w:ascii="Times New Roman" w:eastAsia="Microsoft Sans Serif" w:hAnsi="Times New Roman"/>
          <w:bCs/>
          <w:iCs/>
          <w:sz w:val="24"/>
          <w:szCs w:val="24"/>
          <w:lang w:eastAsia="ru-RU" w:bidi="ru-RU"/>
        </w:rPr>
        <w:t xml:space="preserve">: </w:t>
      </w:r>
      <w:hyperlink r:id="rId9" w:history="1">
        <w:r w:rsidRPr="004F2D91">
          <w:rPr>
            <w:rStyle w:val="af1"/>
            <w:rFonts w:ascii="Times New Roman" w:eastAsia="Microsoft Sans Serif" w:hAnsi="Times New Roman"/>
            <w:bCs/>
            <w:iCs/>
            <w:sz w:val="24"/>
            <w:szCs w:val="24"/>
            <w:lang w:val="en-US" w:eastAsia="ru-RU" w:bidi="ru-RU"/>
          </w:rPr>
          <w:t>office</w:t>
        </w:r>
        <w:r w:rsidRPr="004F2D91">
          <w:rPr>
            <w:rStyle w:val="af1"/>
            <w:rFonts w:ascii="Times New Roman" w:eastAsia="Microsoft Sans Serif" w:hAnsi="Times New Roman"/>
            <w:bCs/>
            <w:iCs/>
            <w:sz w:val="24"/>
            <w:szCs w:val="24"/>
            <w:lang w:eastAsia="ru-RU" w:bidi="ru-RU"/>
          </w:rPr>
          <w:t>.</w:t>
        </w:r>
        <w:r w:rsidRPr="004F2D91">
          <w:rPr>
            <w:rStyle w:val="af1"/>
            <w:rFonts w:ascii="Times New Roman" w:eastAsia="Microsoft Sans Serif" w:hAnsi="Times New Roman"/>
            <w:bCs/>
            <w:iCs/>
            <w:sz w:val="24"/>
            <w:szCs w:val="24"/>
            <w:lang w:val="en-US" w:eastAsia="ru-RU" w:bidi="ru-RU"/>
          </w:rPr>
          <w:t>secretary</w:t>
        </w:r>
        <w:r w:rsidRPr="004F2D91">
          <w:rPr>
            <w:rStyle w:val="af1"/>
            <w:rFonts w:ascii="Times New Roman" w:eastAsia="Microsoft Sans Serif" w:hAnsi="Times New Roman"/>
            <w:bCs/>
            <w:iCs/>
            <w:sz w:val="24"/>
            <w:szCs w:val="24"/>
            <w:lang w:eastAsia="ru-RU" w:bidi="ru-RU"/>
          </w:rPr>
          <w:t>@</w:t>
        </w:r>
        <w:proofErr w:type="spellStart"/>
        <w:r w:rsidRPr="004F2D91">
          <w:rPr>
            <w:rStyle w:val="af1"/>
            <w:rFonts w:ascii="Times New Roman" w:eastAsia="Microsoft Sans Serif" w:hAnsi="Times New Roman"/>
            <w:bCs/>
            <w:iCs/>
            <w:sz w:val="24"/>
            <w:szCs w:val="24"/>
            <w:lang w:val="en-US" w:eastAsia="ru-RU" w:bidi="ru-RU"/>
          </w:rPr>
          <w:t>rogersgroup</w:t>
        </w:r>
        <w:proofErr w:type="spellEnd"/>
        <w:r w:rsidRPr="004F2D91">
          <w:rPr>
            <w:rStyle w:val="af1"/>
            <w:rFonts w:ascii="Times New Roman" w:eastAsia="Microsoft Sans Serif" w:hAnsi="Times New Roman"/>
            <w:bCs/>
            <w:iCs/>
            <w:sz w:val="24"/>
            <w:szCs w:val="24"/>
            <w:lang w:eastAsia="ru-RU" w:bidi="ru-RU"/>
          </w:rPr>
          <w:t>.</w:t>
        </w:r>
        <w:r w:rsidRPr="004F2D91">
          <w:rPr>
            <w:rStyle w:val="af1"/>
            <w:rFonts w:ascii="Times New Roman" w:eastAsia="Microsoft Sans Serif" w:hAnsi="Times New Roman"/>
            <w:bCs/>
            <w:iCs/>
            <w:sz w:val="24"/>
            <w:szCs w:val="24"/>
            <w:lang w:val="en-US" w:eastAsia="ru-RU" w:bidi="ru-RU"/>
          </w:rPr>
          <w:t>in</w:t>
        </w:r>
      </w:hyperlink>
    </w:p>
    <w:p w14:paraId="0A4154E6" w14:textId="77777777" w:rsidR="00350791" w:rsidRPr="004F2D91" w:rsidRDefault="00350791" w:rsidP="00350791">
      <w:pPr>
        <w:autoSpaceDE w:val="0"/>
        <w:autoSpaceDN w:val="0"/>
        <w:spacing w:after="0" w:line="240" w:lineRule="auto"/>
        <w:jc w:val="both"/>
        <w:rPr>
          <w:rFonts w:ascii="Times New Roman" w:eastAsia="Times New Roman" w:hAnsi="Times New Roman"/>
          <w:b/>
          <w:sz w:val="24"/>
          <w:szCs w:val="24"/>
          <w:lang w:eastAsia="ru-RU"/>
        </w:rPr>
      </w:pPr>
    </w:p>
    <w:p w14:paraId="0762BE78" w14:textId="77777777" w:rsidR="00471548" w:rsidRPr="004F2D91" w:rsidRDefault="00471548" w:rsidP="00471548">
      <w:pPr>
        <w:widowControl w:val="0"/>
        <w:spacing w:after="0" w:line="240" w:lineRule="auto"/>
        <w:jc w:val="both"/>
        <w:rPr>
          <w:rFonts w:ascii="Times New Roman" w:eastAsia="Times New Roman" w:hAnsi="Times New Roman"/>
          <w:b/>
          <w:bCs/>
          <w:sz w:val="24"/>
          <w:szCs w:val="24"/>
          <w:lang w:val="kk-KZ"/>
        </w:rPr>
      </w:pPr>
      <w:r w:rsidRPr="004F2D91">
        <w:rPr>
          <w:rFonts w:ascii="Times New Roman" w:eastAsia="Times New Roman" w:hAnsi="Times New Roman"/>
          <w:b/>
          <w:bCs/>
          <w:sz w:val="24"/>
          <w:szCs w:val="24"/>
          <w:lang w:val="kk-KZ"/>
        </w:rPr>
        <w:t>8. ТІРКЕУ КУӘЛІГІНІҢ НӨМІРІ</w:t>
      </w:r>
    </w:p>
    <w:p w14:paraId="7231BCEF" w14:textId="77777777" w:rsidR="00EC5343" w:rsidRPr="004F2D91" w:rsidRDefault="00EC5343" w:rsidP="00471548">
      <w:pPr>
        <w:widowControl w:val="0"/>
        <w:spacing w:after="0" w:line="240" w:lineRule="auto"/>
        <w:jc w:val="both"/>
        <w:rPr>
          <w:rFonts w:ascii="Times New Roman" w:eastAsia="Times New Roman" w:hAnsi="Times New Roman"/>
          <w:sz w:val="24"/>
          <w:szCs w:val="24"/>
          <w:lang w:val="kk-KZ"/>
        </w:rPr>
      </w:pPr>
      <w:r w:rsidRPr="004F2D91">
        <w:rPr>
          <w:rFonts w:ascii="Times New Roman" w:eastAsia="Times New Roman" w:hAnsi="Times New Roman"/>
          <w:sz w:val="24"/>
          <w:szCs w:val="24"/>
          <w:lang w:val="kk-KZ"/>
        </w:rPr>
        <w:t>ҚР-ДЗ-5№025725</w:t>
      </w:r>
    </w:p>
    <w:p w14:paraId="792A17A1" w14:textId="77777777" w:rsidR="00215CBB" w:rsidRPr="004F2D91" w:rsidRDefault="00215CBB" w:rsidP="0078568D">
      <w:pPr>
        <w:autoSpaceDE w:val="0"/>
        <w:autoSpaceDN w:val="0"/>
        <w:spacing w:after="0" w:line="240" w:lineRule="auto"/>
        <w:jc w:val="both"/>
        <w:rPr>
          <w:rFonts w:ascii="Times New Roman" w:eastAsia="Times New Roman" w:hAnsi="Times New Roman"/>
          <w:b/>
          <w:sz w:val="24"/>
          <w:szCs w:val="24"/>
          <w:lang w:val="uk-UA" w:eastAsia="ru-RU"/>
        </w:rPr>
      </w:pPr>
    </w:p>
    <w:p w14:paraId="5ED9709A" w14:textId="77777777" w:rsidR="00471548" w:rsidRPr="004F2D91" w:rsidRDefault="00471548" w:rsidP="00471548">
      <w:pPr>
        <w:keepNext/>
        <w:widowControl w:val="0"/>
        <w:tabs>
          <w:tab w:val="left" w:pos="567"/>
        </w:tabs>
        <w:spacing w:after="0" w:line="240" w:lineRule="auto"/>
        <w:ind w:left="567" w:hanging="567"/>
        <w:rPr>
          <w:rFonts w:ascii="Times New Roman" w:eastAsia="Times New Roman" w:hAnsi="Times New Roman"/>
          <w:b/>
          <w:bCs/>
          <w:noProof/>
          <w:sz w:val="24"/>
          <w:szCs w:val="24"/>
          <w:lang w:val="kk-KZ"/>
        </w:rPr>
      </w:pPr>
      <w:r w:rsidRPr="004F2D91">
        <w:rPr>
          <w:rFonts w:ascii="Times New Roman" w:eastAsia="Times New Roman" w:hAnsi="Times New Roman"/>
          <w:b/>
          <w:bCs/>
          <w:noProof/>
          <w:sz w:val="24"/>
          <w:szCs w:val="24"/>
          <w:lang w:val="kk-KZ"/>
        </w:rPr>
        <w:t xml:space="preserve">9. БАСТАПҚЫ ТІРКЕЛГЕН (ТІРКЕУ, ҚАЙТА ТІРКЕУ РАСТАЛҒАН) КҮН </w:t>
      </w:r>
    </w:p>
    <w:p w14:paraId="56C19A30" w14:textId="77777777" w:rsidR="00BA4D71" w:rsidRPr="004F2D91" w:rsidRDefault="00EC5343" w:rsidP="0078568D">
      <w:pPr>
        <w:pStyle w:val="Style5"/>
        <w:widowControl/>
        <w:tabs>
          <w:tab w:val="left" w:pos="7371"/>
        </w:tabs>
        <w:spacing w:line="240" w:lineRule="auto"/>
        <w:rPr>
          <w:rFonts w:eastAsia="Microsoft Sans Serif"/>
          <w:lang w:val="kk-KZ" w:bidi="ru-RU"/>
        </w:rPr>
      </w:pPr>
      <w:r w:rsidRPr="004F2D91">
        <w:rPr>
          <w:rFonts w:eastAsia="Microsoft Sans Serif"/>
          <w:lang w:val="kk-KZ" w:bidi="ru-RU"/>
        </w:rPr>
        <w:t>12.04.2022</w:t>
      </w:r>
    </w:p>
    <w:p w14:paraId="5C44FFE6" w14:textId="77777777" w:rsidR="00EC5343" w:rsidRPr="004F2D91" w:rsidRDefault="00EC5343" w:rsidP="0078568D">
      <w:pPr>
        <w:pStyle w:val="Style5"/>
        <w:widowControl/>
        <w:tabs>
          <w:tab w:val="left" w:pos="7371"/>
        </w:tabs>
        <w:spacing w:line="240" w:lineRule="auto"/>
        <w:rPr>
          <w:rFonts w:eastAsia="Microsoft Sans Serif"/>
          <w:lang w:val="kk-KZ" w:bidi="ru-RU"/>
        </w:rPr>
      </w:pPr>
    </w:p>
    <w:p w14:paraId="5E19F9F0" w14:textId="77777777" w:rsidR="00471548" w:rsidRPr="004F2D91" w:rsidRDefault="00471548" w:rsidP="00471548">
      <w:pPr>
        <w:widowControl w:val="0"/>
        <w:spacing w:after="0" w:line="240" w:lineRule="auto"/>
        <w:jc w:val="both"/>
        <w:rPr>
          <w:rFonts w:ascii="Times New Roman" w:eastAsia="Times New Roman" w:hAnsi="Times New Roman"/>
          <w:b/>
          <w:sz w:val="24"/>
          <w:szCs w:val="24"/>
          <w:lang w:val="kk-KZ"/>
        </w:rPr>
      </w:pPr>
      <w:r w:rsidRPr="004F2D91">
        <w:rPr>
          <w:rFonts w:ascii="Times New Roman" w:eastAsia="Times New Roman" w:hAnsi="Times New Roman"/>
          <w:b/>
          <w:sz w:val="24"/>
          <w:szCs w:val="24"/>
          <w:lang w:val="kk-KZ"/>
        </w:rPr>
        <w:t>10. МӘТІН ҚАЙТА ҚАРАЛҒАН КҮН</w:t>
      </w:r>
    </w:p>
    <w:p w14:paraId="25964ECC" w14:textId="77777777" w:rsidR="00BA5347" w:rsidRPr="004F2D91" w:rsidRDefault="00BA5347" w:rsidP="00471548">
      <w:pPr>
        <w:widowControl w:val="0"/>
        <w:spacing w:after="0" w:line="240" w:lineRule="auto"/>
        <w:jc w:val="both"/>
        <w:rPr>
          <w:rFonts w:ascii="Times New Roman" w:eastAsia="Times New Roman" w:hAnsi="Times New Roman"/>
          <w:b/>
          <w:sz w:val="24"/>
          <w:szCs w:val="24"/>
          <w:lang w:val="kk-KZ"/>
        </w:rPr>
      </w:pPr>
    </w:p>
    <w:p w14:paraId="12599D16" w14:textId="77777777" w:rsidR="00471548" w:rsidRPr="004F2D91" w:rsidRDefault="00471548" w:rsidP="00471548">
      <w:pPr>
        <w:widowControl w:val="0"/>
        <w:spacing w:after="0" w:line="240" w:lineRule="auto"/>
        <w:jc w:val="both"/>
        <w:rPr>
          <w:rFonts w:ascii="Times New Roman" w:eastAsia="Times New Roman" w:hAnsi="Times New Roman"/>
          <w:sz w:val="24"/>
          <w:szCs w:val="24"/>
          <w:lang w:val="kk-KZ"/>
        </w:rPr>
      </w:pPr>
      <w:r w:rsidRPr="004F2D91">
        <w:rPr>
          <w:rFonts w:ascii="Times New Roman" w:eastAsia="Times New Roman" w:hAnsi="Times New Roman"/>
          <w:sz w:val="24"/>
          <w:szCs w:val="24"/>
          <w:lang w:val="kk-KZ"/>
        </w:rPr>
        <w:t>Дәрілік п</w:t>
      </w:r>
      <w:proofErr w:type="spellStart"/>
      <w:r w:rsidRPr="004F2D91">
        <w:rPr>
          <w:rFonts w:ascii="Times New Roman" w:eastAsia="Times New Roman" w:hAnsi="Times New Roman"/>
          <w:sz w:val="24"/>
          <w:szCs w:val="24"/>
          <w:lang w:val="uk-UA"/>
        </w:rPr>
        <w:t>репарат</w:t>
      </w:r>
      <w:proofErr w:type="spellEnd"/>
      <w:r w:rsidRPr="004F2D91">
        <w:rPr>
          <w:rFonts w:ascii="Times New Roman" w:eastAsia="Times New Roman" w:hAnsi="Times New Roman"/>
          <w:sz w:val="24"/>
          <w:szCs w:val="24"/>
          <w:lang w:val="kk-KZ"/>
        </w:rPr>
        <w:t>тың жалпы сипаттамасын ресми сайттан қарауға болады</w:t>
      </w:r>
    </w:p>
    <w:p w14:paraId="12EC1895" w14:textId="77777777" w:rsidR="00B91443" w:rsidRPr="00E56F43" w:rsidRDefault="00B45F7D" w:rsidP="00724DB0">
      <w:pPr>
        <w:spacing w:after="0" w:line="240" w:lineRule="auto"/>
        <w:jc w:val="both"/>
        <w:rPr>
          <w:rFonts w:eastAsia="Microsoft Sans Serif"/>
          <w:sz w:val="24"/>
          <w:szCs w:val="24"/>
          <w:lang w:bidi="ru-RU"/>
        </w:rPr>
      </w:pPr>
      <w:hyperlink r:id="rId10" w:history="1">
        <w:r w:rsidR="00B91443" w:rsidRPr="004F2D91">
          <w:rPr>
            <w:rStyle w:val="af1"/>
            <w:rFonts w:ascii="Times New Roman" w:hAnsi="Times New Roman"/>
            <w:sz w:val="24"/>
            <w:szCs w:val="24"/>
            <w:lang w:val="en-US"/>
          </w:rPr>
          <w:t>http</w:t>
        </w:r>
        <w:r w:rsidR="00B91443" w:rsidRPr="004F2D91">
          <w:rPr>
            <w:rStyle w:val="af1"/>
            <w:rFonts w:ascii="Times New Roman" w:hAnsi="Times New Roman"/>
            <w:sz w:val="24"/>
            <w:szCs w:val="24"/>
          </w:rPr>
          <w:t>://</w:t>
        </w:r>
        <w:r w:rsidR="00B91443" w:rsidRPr="004F2D91">
          <w:rPr>
            <w:rStyle w:val="af1"/>
            <w:rFonts w:ascii="Times New Roman" w:hAnsi="Times New Roman"/>
            <w:sz w:val="24"/>
            <w:szCs w:val="24"/>
            <w:lang w:val="en-US"/>
          </w:rPr>
          <w:t>www</w:t>
        </w:r>
        <w:r w:rsidR="00B91443" w:rsidRPr="004F2D91">
          <w:rPr>
            <w:rStyle w:val="af1"/>
            <w:rFonts w:ascii="Times New Roman" w:hAnsi="Times New Roman"/>
            <w:sz w:val="24"/>
            <w:szCs w:val="24"/>
          </w:rPr>
          <w:t>.</w:t>
        </w:r>
        <w:proofErr w:type="spellStart"/>
        <w:r w:rsidR="00B91443" w:rsidRPr="004F2D91">
          <w:rPr>
            <w:rStyle w:val="af1"/>
            <w:rFonts w:ascii="Times New Roman" w:hAnsi="Times New Roman"/>
            <w:sz w:val="24"/>
            <w:szCs w:val="24"/>
            <w:lang w:val="en-US"/>
          </w:rPr>
          <w:t>ndda</w:t>
        </w:r>
        <w:proofErr w:type="spellEnd"/>
        <w:r w:rsidR="00B91443" w:rsidRPr="004F2D91">
          <w:rPr>
            <w:rStyle w:val="af1"/>
            <w:rFonts w:ascii="Times New Roman" w:hAnsi="Times New Roman"/>
            <w:sz w:val="24"/>
            <w:szCs w:val="24"/>
          </w:rPr>
          <w:t>.</w:t>
        </w:r>
        <w:proofErr w:type="spellStart"/>
        <w:r w:rsidR="00B91443" w:rsidRPr="004F2D91">
          <w:rPr>
            <w:rStyle w:val="af1"/>
            <w:rFonts w:ascii="Times New Roman" w:hAnsi="Times New Roman"/>
            <w:sz w:val="24"/>
            <w:szCs w:val="24"/>
            <w:lang w:val="en-US"/>
          </w:rPr>
          <w:t>kz</w:t>
        </w:r>
        <w:proofErr w:type="spellEnd"/>
      </w:hyperlink>
      <w:r w:rsidR="00B91443" w:rsidRPr="00E56F43">
        <w:rPr>
          <w:rFonts w:ascii="Times New Roman" w:hAnsi="Times New Roman"/>
          <w:sz w:val="24"/>
          <w:szCs w:val="24"/>
        </w:rPr>
        <w:t xml:space="preserve"> </w:t>
      </w:r>
    </w:p>
    <w:sectPr w:rsidR="00B91443" w:rsidRPr="00E56F43" w:rsidSect="00F97B57">
      <w:head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1943F" w14:textId="77777777" w:rsidR="00B45F7D" w:rsidRDefault="00B45F7D" w:rsidP="00D275FC">
      <w:pPr>
        <w:spacing w:after="0" w:line="240" w:lineRule="auto"/>
      </w:pPr>
      <w:r>
        <w:separator/>
      </w:r>
    </w:p>
  </w:endnote>
  <w:endnote w:type="continuationSeparator" w:id="0">
    <w:p w14:paraId="1703059F" w14:textId="77777777" w:rsidR="00B45F7D" w:rsidRDefault="00B45F7D"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E9932" w14:textId="77777777" w:rsidR="00B45F7D" w:rsidRDefault="00B45F7D" w:rsidP="00D275FC">
      <w:pPr>
        <w:spacing w:after="0" w:line="240" w:lineRule="auto"/>
      </w:pPr>
      <w:r>
        <w:separator/>
      </w:r>
    </w:p>
  </w:footnote>
  <w:footnote w:type="continuationSeparator" w:id="0">
    <w:p w14:paraId="181D6D1E" w14:textId="77777777" w:rsidR="00B45F7D" w:rsidRDefault="00B45F7D"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2039" w14:textId="77777777" w:rsidR="003E0F85" w:rsidRDefault="003E0F85">
    <w:pPr>
      <w:pStyle w:val="af3"/>
    </w:pPr>
    <w:r>
      <w:rPr>
        <w:noProof/>
        <w:lang w:eastAsia="ru-RU"/>
      </w:rPr>
      <mc:AlternateContent>
        <mc:Choice Requires="wps">
          <w:drawing>
            <wp:anchor distT="0" distB="0" distL="114300" distR="114300" simplePos="0" relativeHeight="251657728" behindDoc="0" locked="0" layoutInCell="1" allowOverlap="1" wp14:anchorId="173B8DA0" wp14:editId="62B50099">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54E4E6BD" w14:textId="77777777" w:rsidR="003E0F85" w:rsidRPr="00D275FC" w:rsidRDefault="003E0F85">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3B8DA0"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54E4E6BD" w14:textId="77777777" w:rsidR="003E0F85" w:rsidRPr="00D275FC" w:rsidRDefault="003E0F85">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alt="Описание: Description: BT_1000x858px" style="width:15.6pt;height:13.8pt;visibility:visible" o:bullet="t">
        <v:imagedata r:id="rId1" o:title=" BT_1000x858px"/>
      </v:shape>
    </w:pict>
  </w:numPicBullet>
  <w:abstractNum w:abstractNumId="0" w15:restartNumberingAfterBreak="0">
    <w:nsid w:val="FFFFFF7C"/>
    <w:multiLevelType w:val="singleLevel"/>
    <w:tmpl w:val="9A94C0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CA5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383C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6A49B6"/>
    <w:lvl w:ilvl="0">
      <w:start w:val="1"/>
      <w:numFmt w:val="decimal"/>
      <w:pStyle w:val="EMEAstyle2"/>
      <w:lvlText w:val="%1."/>
      <w:lvlJc w:val="left"/>
      <w:pPr>
        <w:tabs>
          <w:tab w:val="num" w:pos="643"/>
        </w:tabs>
        <w:ind w:left="643" w:hanging="360"/>
      </w:pPr>
      <w:rPr>
        <w:rFonts w:cs="Times New Roman"/>
      </w:rPr>
    </w:lvl>
  </w:abstractNum>
  <w:abstractNum w:abstractNumId="4" w15:restartNumberingAfterBreak="0">
    <w:nsid w:val="FFFFFF80"/>
    <w:multiLevelType w:val="singleLevel"/>
    <w:tmpl w:val="5E787B50"/>
    <w:lvl w:ilvl="0">
      <w:start w:val="1"/>
      <w:numFmt w:val="bullet"/>
      <w:pStyle w:val="BodyTextIndent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02D882"/>
    <w:lvl w:ilvl="0">
      <w:start w:val="1"/>
      <w:numFmt w:val="bullet"/>
      <w:pStyle w:val="a"/>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5643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66E2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7489DE"/>
    <w:lvl w:ilvl="0">
      <w:start w:val="1"/>
      <w:numFmt w:val="decimal"/>
      <w:pStyle w:val="2"/>
      <w:lvlText w:val="%1."/>
      <w:lvlJc w:val="left"/>
      <w:pPr>
        <w:tabs>
          <w:tab w:val="num" w:pos="360"/>
        </w:tabs>
        <w:ind w:left="360" w:hanging="360"/>
      </w:pPr>
      <w:rPr>
        <w:rFonts w:cs="Times New Roman"/>
      </w:rPr>
    </w:lvl>
  </w:abstractNum>
  <w:abstractNum w:abstractNumId="9" w15:restartNumberingAfterBreak="0">
    <w:nsid w:val="FFFFFF89"/>
    <w:multiLevelType w:val="singleLevel"/>
    <w:tmpl w:val="90F811FA"/>
    <w:lvl w:ilvl="0">
      <w:start w:val="1"/>
      <w:numFmt w:val="bullet"/>
      <w:pStyle w:val="20"/>
      <w:lvlText w:val=""/>
      <w:lvlJc w:val="left"/>
      <w:pPr>
        <w:tabs>
          <w:tab w:val="num" w:pos="360"/>
        </w:tabs>
        <w:ind w:left="360" w:hanging="360"/>
      </w:pPr>
      <w:rPr>
        <w:rFonts w:ascii="Symbol" w:hAnsi="Symbol" w:hint="default"/>
      </w:rPr>
    </w:lvl>
  </w:abstractNum>
  <w:abstractNum w:abstractNumId="1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04277AF3"/>
    <w:multiLevelType w:val="singleLevel"/>
    <w:tmpl w:val="FCACE244"/>
    <w:lvl w:ilvl="0">
      <w:start w:val="1"/>
      <w:numFmt w:val="upperLetter"/>
      <w:pStyle w:val="EMEAStyle20"/>
      <w:lvlText w:val="%1."/>
      <w:legacy w:legacy="1" w:legacySpace="0" w:legacyIndent="360"/>
      <w:lvlJc w:val="left"/>
      <w:pPr>
        <w:ind w:left="1495" w:hanging="360"/>
      </w:pPr>
      <w:rPr>
        <w:rFonts w:cs="Times New Roman"/>
      </w:rPr>
    </w:lvl>
  </w:abstractNum>
  <w:abstractNum w:abstractNumId="12"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C6F37"/>
    <w:multiLevelType w:val="hybridMultilevel"/>
    <w:tmpl w:val="300A5460"/>
    <w:lvl w:ilvl="0" w:tplc="FFFFFFFF">
      <w:start w:val="1"/>
      <w:numFmt w:val="bullet"/>
      <w:pStyle w:val="5"/>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E541609"/>
    <w:multiLevelType w:val="hybridMultilevel"/>
    <w:tmpl w:val="1E5AABE8"/>
    <w:lvl w:ilvl="0" w:tplc="FFFFFFFF">
      <w:start w:val="1"/>
      <w:numFmt w:val="decimal"/>
      <w:pStyle w:val="4"/>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3"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B2D459B"/>
    <w:multiLevelType w:val="hybridMultilevel"/>
    <w:tmpl w:val="30140030"/>
    <w:lvl w:ilvl="0" w:tplc="60589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74071E"/>
    <w:multiLevelType w:val="singleLevel"/>
    <w:tmpl w:val="06D2F918"/>
    <w:lvl w:ilvl="0">
      <w:start w:val="1"/>
      <w:numFmt w:val="decimal"/>
      <w:pStyle w:val="3"/>
      <w:lvlText w:val="%1."/>
      <w:lvlJc w:val="left"/>
      <w:pPr>
        <w:tabs>
          <w:tab w:val="num" w:pos="1680"/>
        </w:tabs>
        <w:ind w:left="1680" w:hanging="560"/>
      </w:pPr>
      <w:rPr>
        <w:rFonts w:ascii="Times New Roman" w:hAnsi="Times New Roman" w:cs="Times New Roman"/>
        <w:b w:val="0"/>
        <w:i w:val="0"/>
        <w:caps w:val="0"/>
        <w:sz w:val="22"/>
        <w:u w:val="none"/>
        <w:vertAlign w:val="baseline"/>
      </w:rPr>
    </w:lvl>
  </w:abstractNum>
  <w:abstractNum w:abstractNumId="28" w15:restartNumberingAfterBreak="0">
    <w:nsid w:val="4ED74CDE"/>
    <w:multiLevelType w:val="hybridMultilevel"/>
    <w:tmpl w:val="5A666CE4"/>
    <w:lvl w:ilvl="0" w:tplc="FFFFFFFF">
      <w:start w:val="1"/>
      <w:numFmt w:val="bullet"/>
      <w:pStyle w:val="Bulletstex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6C91FEE"/>
    <w:multiLevelType w:val="hybridMultilevel"/>
    <w:tmpl w:val="B016C176"/>
    <w:lvl w:ilvl="0" w:tplc="FFFFFFFF">
      <w:start w:val="1"/>
      <w:numFmt w:val="bullet"/>
      <w:pStyle w:val="a0"/>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523F66"/>
    <w:multiLevelType w:val="hybridMultilevel"/>
    <w:tmpl w:val="BEAC6A5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014338"/>
    <w:multiLevelType w:val="multilevel"/>
    <w:tmpl w:val="02F25B04"/>
    <w:lvl w:ilvl="0">
      <w:start w:val="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BFD38A0"/>
    <w:multiLevelType w:val="singleLevel"/>
    <w:tmpl w:val="98E89D6A"/>
    <w:lvl w:ilvl="0">
      <w:start w:val="1"/>
      <w:numFmt w:val="lowerLetter"/>
      <w:pStyle w:val="ListLetter3"/>
      <w:lvlText w:val="%1."/>
      <w:lvlJc w:val="left"/>
      <w:pPr>
        <w:tabs>
          <w:tab w:val="num" w:pos="1680"/>
        </w:tabs>
        <w:ind w:left="1680" w:hanging="560"/>
      </w:pPr>
      <w:rPr>
        <w:rFonts w:ascii="Times New Roman" w:hAnsi="Times New Roman" w:cs="Times New Roman"/>
        <w:b w:val="0"/>
        <w:i w:val="0"/>
        <w:caps w:val="0"/>
        <w:sz w:val="24"/>
        <w:u w:val="none"/>
        <w:vertAlign w:val="baseline"/>
      </w:rPr>
    </w:lvl>
  </w:abstractNum>
  <w:abstractNum w:abstractNumId="37" w15:restartNumberingAfterBreak="0">
    <w:nsid w:val="5C823DEC"/>
    <w:multiLevelType w:val="singleLevel"/>
    <w:tmpl w:val="A7922E50"/>
    <w:lvl w:ilvl="0">
      <w:start w:val="1"/>
      <w:numFmt w:val="lowerLetter"/>
      <w:pStyle w:val="ListLetter2"/>
      <w:lvlText w:val="%1."/>
      <w:lvlJc w:val="left"/>
      <w:pPr>
        <w:tabs>
          <w:tab w:val="num" w:pos="1120"/>
        </w:tabs>
        <w:ind w:left="1120" w:hanging="560"/>
      </w:pPr>
      <w:rPr>
        <w:rFonts w:ascii="Times New Roman" w:hAnsi="Times New Roman" w:cs="Times New Roman"/>
        <w:b w:val="0"/>
        <w:i w:val="0"/>
        <w:caps w:val="0"/>
        <w:sz w:val="24"/>
        <w:u w:val="none"/>
        <w:vertAlign w:val="baseline"/>
      </w:rPr>
    </w:lvl>
  </w:abstractNum>
  <w:abstractNum w:abstractNumId="38"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CF15BF"/>
    <w:multiLevelType w:val="hybridMultilevel"/>
    <w:tmpl w:val="08D42EA2"/>
    <w:lvl w:ilvl="0" w:tplc="60589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44"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090B43"/>
    <w:multiLevelType w:val="singleLevel"/>
    <w:tmpl w:val="3B162898"/>
    <w:lvl w:ilvl="0">
      <w:start w:val="1"/>
      <w:numFmt w:val="lowerLetter"/>
      <w:pStyle w:val="TableFootnoteLetter"/>
      <w:lvlText w:val="%1"/>
      <w:lvlJc w:val="left"/>
      <w:pPr>
        <w:tabs>
          <w:tab w:val="num" w:pos="560"/>
        </w:tabs>
        <w:ind w:left="560" w:hanging="560"/>
      </w:pPr>
      <w:rPr>
        <w:rFonts w:ascii="Times New Roman" w:hAnsi="Times New Roman" w:cs="Times New Roman" w:hint="default"/>
        <w:b w:val="0"/>
        <w:i w:val="0"/>
        <w:caps w:val="0"/>
        <w:sz w:val="18"/>
        <w:szCs w:val="18"/>
        <w:u w:val="none"/>
        <w:vertAlign w:val="superscript"/>
      </w:rPr>
    </w:lvl>
  </w:abstractNum>
  <w:abstractNum w:abstractNumId="46"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15"/>
  </w:num>
  <w:num w:numId="3">
    <w:abstractNumId w:val="14"/>
  </w:num>
  <w:num w:numId="4">
    <w:abstractNumId w:val="40"/>
  </w:num>
  <w:num w:numId="5">
    <w:abstractNumId w:val="47"/>
  </w:num>
  <w:num w:numId="6">
    <w:abstractNumId w:val="17"/>
  </w:num>
  <w:num w:numId="7">
    <w:abstractNumId w:val="44"/>
  </w:num>
  <w:num w:numId="8">
    <w:abstractNumId w:val="20"/>
  </w:num>
  <w:num w:numId="9">
    <w:abstractNumId w:val="35"/>
  </w:num>
  <w:num w:numId="10">
    <w:abstractNumId w:val="21"/>
  </w:num>
  <w:num w:numId="11">
    <w:abstractNumId w:val="33"/>
  </w:num>
  <w:num w:numId="12">
    <w:abstractNumId w:val="39"/>
  </w:num>
  <w:num w:numId="13">
    <w:abstractNumId w:val="42"/>
  </w:num>
  <w:num w:numId="14">
    <w:abstractNumId w:val="25"/>
  </w:num>
  <w:num w:numId="15">
    <w:abstractNumId w:val="12"/>
  </w:num>
  <w:num w:numId="16">
    <w:abstractNumId w:val="46"/>
  </w:num>
  <w:num w:numId="17">
    <w:abstractNumId w:val="30"/>
  </w:num>
  <w:num w:numId="18">
    <w:abstractNumId w:val="29"/>
  </w:num>
  <w:num w:numId="19">
    <w:abstractNumId w:val="19"/>
  </w:num>
  <w:num w:numId="20">
    <w:abstractNumId w:val="13"/>
  </w:num>
  <w:num w:numId="21">
    <w:abstractNumId w:val="23"/>
  </w:num>
  <w:num w:numId="22">
    <w:abstractNumId w:val="16"/>
  </w:num>
  <w:num w:numId="23">
    <w:abstractNumId w:val="43"/>
  </w:num>
  <w:num w:numId="24">
    <w:abstractNumId w:val="24"/>
  </w:num>
  <w:num w:numId="25">
    <w:abstractNumId w:val="10"/>
  </w:num>
  <w:num w:numId="26">
    <w:abstractNumId w:val="32"/>
  </w:num>
  <w:num w:numId="27">
    <w:abstractNumId w:val="41"/>
  </w:num>
  <w:num w:numId="28">
    <w:abstractNumId w:val="26"/>
  </w:num>
  <w:num w:numId="29">
    <w:abstractNumId w:val="34"/>
  </w:num>
  <w:num w:numId="30">
    <w:abstractNumId w:val="3"/>
  </w:num>
  <w:num w:numId="31">
    <w:abstractNumId w:val="8"/>
  </w:num>
  <w:num w:numId="32">
    <w:abstractNumId w:val="2"/>
  </w:num>
  <w:num w:numId="33">
    <w:abstractNumId w:val="9"/>
  </w:num>
  <w:num w:numId="34">
    <w:abstractNumId w:val="7"/>
  </w:num>
  <w:num w:numId="35">
    <w:abstractNumId w:val="6"/>
  </w:num>
  <w:num w:numId="36">
    <w:abstractNumId w:val="5"/>
  </w:num>
  <w:num w:numId="37">
    <w:abstractNumId w:val="4"/>
  </w:num>
  <w:num w:numId="38">
    <w:abstractNumId w:val="1"/>
  </w:num>
  <w:num w:numId="39">
    <w:abstractNumId w:val="0"/>
  </w:num>
  <w:num w:numId="40">
    <w:abstractNumId w:val="22"/>
  </w:num>
  <w:num w:numId="41">
    <w:abstractNumId w:val="11"/>
  </w:num>
  <w:num w:numId="42">
    <w:abstractNumId w:val="31"/>
  </w:num>
  <w:num w:numId="43">
    <w:abstractNumId w:val="18"/>
  </w:num>
  <w:num w:numId="44">
    <w:abstractNumId w:val="28"/>
  </w:num>
  <w:num w:numId="45">
    <w:abstractNumId w:val="45"/>
  </w:num>
  <w:num w:numId="46">
    <w:abstractNumId w:val="27"/>
  </w:num>
  <w:num w:numId="47">
    <w:abstractNumId w:val="37"/>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4C99"/>
    <w:rsid w:val="00010371"/>
    <w:rsid w:val="000131EE"/>
    <w:rsid w:val="00017171"/>
    <w:rsid w:val="0002049D"/>
    <w:rsid w:val="000229E0"/>
    <w:rsid w:val="000264BB"/>
    <w:rsid w:val="00026A9C"/>
    <w:rsid w:val="00031826"/>
    <w:rsid w:val="00033734"/>
    <w:rsid w:val="00033FC1"/>
    <w:rsid w:val="00040E36"/>
    <w:rsid w:val="00042999"/>
    <w:rsid w:val="0005238D"/>
    <w:rsid w:val="000545AF"/>
    <w:rsid w:val="000617F7"/>
    <w:rsid w:val="000633A9"/>
    <w:rsid w:val="000667D2"/>
    <w:rsid w:val="000674FB"/>
    <w:rsid w:val="00080B38"/>
    <w:rsid w:val="000852A1"/>
    <w:rsid w:val="000972E6"/>
    <w:rsid w:val="000A0D71"/>
    <w:rsid w:val="000A15B0"/>
    <w:rsid w:val="000A2332"/>
    <w:rsid w:val="000A272B"/>
    <w:rsid w:val="000C18C2"/>
    <w:rsid w:val="000C2C4B"/>
    <w:rsid w:val="000C3EBE"/>
    <w:rsid w:val="000C4C48"/>
    <w:rsid w:val="000C69EC"/>
    <w:rsid w:val="000C7E76"/>
    <w:rsid w:val="000D184E"/>
    <w:rsid w:val="000D1C27"/>
    <w:rsid w:val="000D392D"/>
    <w:rsid w:val="000D457D"/>
    <w:rsid w:val="000D4E00"/>
    <w:rsid w:val="000D79C7"/>
    <w:rsid w:val="000E01AB"/>
    <w:rsid w:val="000E153C"/>
    <w:rsid w:val="000E3634"/>
    <w:rsid w:val="000E49F0"/>
    <w:rsid w:val="000E5C3A"/>
    <w:rsid w:val="000E6126"/>
    <w:rsid w:val="000F3B86"/>
    <w:rsid w:val="000F4910"/>
    <w:rsid w:val="001001FC"/>
    <w:rsid w:val="00100406"/>
    <w:rsid w:val="0010658A"/>
    <w:rsid w:val="00107A8A"/>
    <w:rsid w:val="00111788"/>
    <w:rsid w:val="00114545"/>
    <w:rsid w:val="00117D3B"/>
    <w:rsid w:val="00120934"/>
    <w:rsid w:val="00123DB5"/>
    <w:rsid w:val="00125232"/>
    <w:rsid w:val="001313F3"/>
    <w:rsid w:val="00132B9A"/>
    <w:rsid w:val="001368AE"/>
    <w:rsid w:val="00140D23"/>
    <w:rsid w:val="00141AD8"/>
    <w:rsid w:val="00144CCD"/>
    <w:rsid w:val="00144DF9"/>
    <w:rsid w:val="0014699B"/>
    <w:rsid w:val="0014739A"/>
    <w:rsid w:val="0015490C"/>
    <w:rsid w:val="00155437"/>
    <w:rsid w:val="001573E2"/>
    <w:rsid w:val="0016278D"/>
    <w:rsid w:val="00164E5D"/>
    <w:rsid w:val="00165A15"/>
    <w:rsid w:val="00177F5A"/>
    <w:rsid w:val="001811E4"/>
    <w:rsid w:val="001853DE"/>
    <w:rsid w:val="001872CE"/>
    <w:rsid w:val="00190E44"/>
    <w:rsid w:val="001937AD"/>
    <w:rsid w:val="0019486F"/>
    <w:rsid w:val="001977D2"/>
    <w:rsid w:val="00197F14"/>
    <w:rsid w:val="001A2CB2"/>
    <w:rsid w:val="001A3A84"/>
    <w:rsid w:val="001A58B4"/>
    <w:rsid w:val="001B3377"/>
    <w:rsid w:val="001B584B"/>
    <w:rsid w:val="001B6AEC"/>
    <w:rsid w:val="001D0B84"/>
    <w:rsid w:val="001E18B8"/>
    <w:rsid w:val="001E429D"/>
    <w:rsid w:val="001E4C39"/>
    <w:rsid w:val="001E5E2A"/>
    <w:rsid w:val="001E6F4C"/>
    <w:rsid w:val="001F16AA"/>
    <w:rsid w:val="001F2B27"/>
    <w:rsid w:val="001F3256"/>
    <w:rsid w:val="001F4AC0"/>
    <w:rsid w:val="001F6514"/>
    <w:rsid w:val="00200F3B"/>
    <w:rsid w:val="00203355"/>
    <w:rsid w:val="0020414E"/>
    <w:rsid w:val="00205501"/>
    <w:rsid w:val="0021050E"/>
    <w:rsid w:val="00211005"/>
    <w:rsid w:val="00211305"/>
    <w:rsid w:val="0021309A"/>
    <w:rsid w:val="00215CBB"/>
    <w:rsid w:val="00217D41"/>
    <w:rsid w:val="002222A9"/>
    <w:rsid w:val="00222CA6"/>
    <w:rsid w:val="00232642"/>
    <w:rsid w:val="0023654B"/>
    <w:rsid w:val="00237697"/>
    <w:rsid w:val="002410EA"/>
    <w:rsid w:val="00250A00"/>
    <w:rsid w:val="00250EDB"/>
    <w:rsid w:val="002511DF"/>
    <w:rsid w:val="00253209"/>
    <w:rsid w:val="00256E10"/>
    <w:rsid w:val="00260413"/>
    <w:rsid w:val="00260EBC"/>
    <w:rsid w:val="00261924"/>
    <w:rsid w:val="00261DB6"/>
    <w:rsid w:val="00262079"/>
    <w:rsid w:val="0026368B"/>
    <w:rsid w:val="00264710"/>
    <w:rsid w:val="00264A6E"/>
    <w:rsid w:val="00267567"/>
    <w:rsid w:val="00270B0A"/>
    <w:rsid w:val="00273CB2"/>
    <w:rsid w:val="00280121"/>
    <w:rsid w:val="00281FBE"/>
    <w:rsid w:val="00283E8B"/>
    <w:rsid w:val="00286273"/>
    <w:rsid w:val="00286EBB"/>
    <w:rsid w:val="00290D2E"/>
    <w:rsid w:val="002915E7"/>
    <w:rsid w:val="00292715"/>
    <w:rsid w:val="002A591C"/>
    <w:rsid w:val="002A6F65"/>
    <w:rsid w:val="002B29C0"/>
    <w:rsid w:val="002B3E68"/>
    <w:rsid w:val="002B407A"/>
    <w:rsid w:val="002B57F8"/>
    <w:rsid w:val="002B593D"/>
    <w:rsid w:val="002B6178"/>
    <w:rsid w:val="002C10E1"/>
    <w:rsid w:val="002C15EB"/>
    <w:rsid w:val="002C1660"/>
    <w:rsid w:val="002C35A2"/>
    <w:rsid w:val="002C5345"/>
    <w:rsid w:val="002C7AB7"/>
    <w:rsid w:val="002D2AD7"/>
    <w:rsid w:val="002D56B7"/>
    <w:rsid w:val="002E04B7"/>
    <w:rsid w:val="002E0BAD"/>
    <w:rsid w:val="002F04F2"/>
    <w:rsid w:val="002F462B"/>
    <w:rsid w:val="002F4A14"/>
    <w:rsid w:val="002F62DB"/>
    <w:rsid w:val="002F775F"/>
    <w:rsid w:val="003035C3"/>
    <w:rsid w:val="00303899"/>
    <w:rsid w:val="003043BF"/>
    <w:rsid w:val="00320073"/>
    <w:rsid w:val="003215F5"/>
    <w:rsid w:val="00324D03"/>
    <w:rsid w:val="003262DF"/>
    <w:rsid w:val="00330647"/>
    <w:rsid w:val="00331C67"/>
    <w:rsid w:val="00332951"/>
    <w:rsid w:val="003335BB"/>
    <w:rsid w:val="003408EE"/>
    <w:rsid w:val="0034682B"/>
    <w:rsid w:val="00350791"/>
    <w:rsid w:val="0035293B"/>
    <w:rsid w:val="00352A5E"/>
    <w:rsid w:val="00356237"/>
    <w:rsid w:val="00356C0D"/>
    <w:rsid w:val="0036059E"/>
    <w:rsid w:val="0036288F"/>
    <w:rsid w:val="00365184"/>
    <w:rsid w:val="00365B10"/>
    <w:rsid w:val="00366E82"/>
    <w:rsid w:val="00367BA7"/>
    <w:rsid w:val="00372082"/>
    <w:rsid w:val="00373C65"/>
    <w:rsid w:val="00375376"/>
    <w:rsid w:val="00375EE5"/>
    <w:rsid w:val="003761C0"/>
    <w:rsid w:val="00381140"/>
    <w:rsid w:val="003812B2"/>
    <w:rsid w:val="00383CDB"/>
    <w:rsid w:val="00384EFD"/>
    <w:rsid w:val="0038595A"/>
    <w:rsid w:val="00386108"/>
    <w:rsid w:val="003879F9"/>
    <w:rsid w:val="00396A88"/>
    <w:rsid w:val="003976C7"/>
    <w:rsid w:val="003A035E"/>
    <w:rsid w:val="003A577F"/>
    <w:rsid w:val="003B0285"/>
    <w:rsid w:val="003B4940"/>
    <w:rsid w:val="003C07E3"/>
    <w:rsid w:val="003C659E"/>
    <w:rsid w:val="003D1FBA"/>
    <w:rsid w:val="003D7780"/>
    <w:rsid w:val="003E0F85"/>
    <w:rsid w:val="003E13CF"/>
    <w:rsid w:val="003E4F5E"/>
    <w:rsid w:val="003E7597"/>
    <w:rsid w:val="003F5344"/>
    <w:rsid w:val="003F65FE"/>
    <w:rsid w:val="003F7EDC"/>
    <w:rsid w:val="00402B1C"/>
    <w:rsid w:val="00404548"/>
    <w:rsid w:val="0041162E"/>
    <w:rsid w:val="004125D8"/>
    <w:rsid w:val="00412772"/>
    <w:rsid w:val="00413234"/>
    <w:rsid w:val="004138CB"/>
    <w:rsid w:val="00416507"/>
    <w:rsid w:val="004200EA"/>
    <w:rsid w:val="00423E80"/>
    <w:rsid w:val="0042786D"/>
    <w:rsid w:val="00433C62"/>
    <w:rsid w:val="00435800"/>
    <w:rsid w:val="00447791"/>
    <w:rsid w:val="004528E1"/>
    <w:rsid w:val="00454BF7"/>
    <w:rsid w:val="00456F01"/>
    <w:rsid w:val="00471548"/>
    <w:rsid w:val="00472EF5"/>
    <w:rsid w:val="00474FDD"/>
    <w:rsid w:val="0048687C"/>
    <w:rsid w:val="0049318D"/>
    <w:rsid w:val="00496424"/>
    <w:rsid w:val="004A31B4"/>
    <w:rsid w:val="004A7038"/>
    <w:rsid w:val="004B5AB9"/>
    <w:rsid w:val="004B6AEB"/>
    <w:rsid w:val="004C1922"/>
    <w:rsid w:val="004C462F"/>
    <w:rsid w:val="004C6613"/>
    <w:rsid w:val="004C6C03"/>
    <w:rsid w:val="004D49E9"/>
    <w:rsid w:val="004E3287"/>
    <w:rsid w:val="004F28D8"/>
    <w:rsid w:val="004F2D91"/>
    <w:rsid w:val="004F45AC"/>
    <w:rsid w:val="004F5222"/>
    <w:rsid w:val="004F65A4"/>
    <w:rsid w:val="00501657"/>
    <w:rsid w:val="00506C9D"/>
    <w:rsid w:val="005071DA"/>
    <w:rsid w:val="00507581"/>
    <w:rsid w:val="00511923"/>
    <w:rsid w:val="005202B2"/>
    <w:rsid w:val="005217A0"/>
    <w:rsid w:val="00523D82"/>
    <w:rsid w:val="00524E46"/>
    <w:rsid w:val="00531239"/>
    <w:rsid w:val="00531CA2"/>
    <w:rsid w:val="005345FB"/>
    <w:rsid w:val="00541A00"/>
    <w:rsid w:val="00543DD7"/>
    <w:rsid w:val="005444B2"/>
    <w:rsid w:val="00552F31"/>
    <w:rsid w:val="00552F8B"/>
    <w:rsid w:val="00561FE7"/>
    <w:rsid w:val="005647FF"/>
    <w:rsid w:val="0056628E"/>
    <w:rsid w:val="00566737"/>
    <w:rsid w:val="00567153"/>
    <w:rsid w:val="00574956"/>
    <w:rsid w:val="00575348"/>
    <w:rsid w:val="005836BF"/>
    <w:rsid w:val="005869C5"/>
    <w:rsid w:val="005921EA"/>
    <w:rsid w:val="005924F5"/>
    <w:rsid w:val="00593F7B"/>
    <w:rsid w:val="005948F0"/>
    <w:rsid w:val="00594C13"/>
    <w:rsid w:val="005A3C81"/>
    <w:rsid w:val="005A5680"/>
    <w:rsid w:val="005A6639"/>
    <w:rsid w:val="005A6914"/>
    <w:rsid w:val="005B3FFE"/>
    <w:rsid w:val="005B7606"/>
    <w:rsid w:val="005C1519"/>
    <w:rsid w:val="005C1C4E"/>
    <w:rsid w:val="005C2D2F"/>
    <w:rsid w:val="005C4994"/>
    <w:rsid w:val="005C4A16"/>
    <w:rsid w:val="005C7562"/>
    <w:rsid w:val="005D0EA1"/>
    <w:rsid w:val="005D66F3"/>
    <w:rsid w:val="005D68C6"/>
    <w:rsid w:val="005D7EE3"/>
    <w:rsid w:val="005E0E3A"/>
    <w:rsid w:val="005E50DE"/>
    <w:rsid w:val="005E6F59"/>
    <w:rsid w:val="005E7569"/>
    <w:rsid w:val="005E76DA"/>
    <w:rsid w:val="005F476F"/>
    <w:rsid w:val="005F7097"/>
    <w:rsid w:val="00600171"/>
    <w:rsid w:val="0060364A"/>
    <w:rsid w:val="00604AAE"/>
    <w:rsid w:val="00604C97"/>
    <w:rsid w:val="00604FC8"/>
    <w:rsid w:val="00612734"/>
    <w:rsid w:val="00613AF7"/>
    <w:rsid w:val="00616837"/>
    <w:rsid w:val="00617843"/>
    <w:rsid w:val="00620F34"/>
    <w:rsid w:val="00624C1B"/>
    <w:rsid w:val="00625471"/>
    <w:rsid w:val="0062661D"/>
    <w:rsid w:val="00627853"/>
    <w:rsid w:val="00632571"/>
    <w:rsid w:val="00634141"/>
    <w:rsid w:val="00634D0C"/>
    <w:rsid w:val="00641E90"/>
    <w:rsid w:val="00642BC1"/>
    <w:rsid w:val="0065148D"/>
    <w:rsid w:val="00652BCE"/>
    <w:rsid w:val="00652E29"/>
    <w:rsid w:val="00653617"/>
    <w:rsid w:val="0065447A"/>
    <w:rsid w:val="0065780D"/>
    <w:rsid w:val="00657D85"/>
    <w:rsid w:val="00661B1F"/>
    <w:rsid w:val="00666A68"/>
    <w:rsid w:val="00671349"/>
    <w:rsid w:val="0067136B"/>
    <w:rsid w:val="00691208"/>
    <w:rsid w:val="006964E8"/>
    <w:rsid w:val="006A151F"/>
    <w:rsid w:val="006A1667"/>
    <w:rsid w:val="006A23C4"/>
    <w:rsid w:val="006A702E"/>
    <w:rsid w:val="006A749F"/>
    <w:rsid w:val="006B0C07"/>
    <w:rsid w:val="006B1751"/>
    <w:rsid w:val="006B2B53"/>
    <w:rsid w:val="006B7A90"/>
    <w:rsid w:val="006C56B0"/>
    <w:rsid w:val="006C5F38"/>
    <w:rsid w:val="006D0749"/>
    <w:rsid w:val="006D5986"/>
    <w:rsid w:val="006D7D5A"/>
    <w:rsid w:val="006E04F7"/>
    <w:rsid w:val="006E11C4"/>
    <w:rsid w:val="006E4305"/>
    <w:rsid w:val="006F11FE"/>
    <w:rsid w:val="006F5763"/>
    <w:rsid w:val="0070016D"/>
    <w:rsid w:val="0070177F"/>
    <w:rsid w:val="00704BAB"/>
    <w:rsid w:val="007104D1"/>
    <w:rsid w:val="007120F6"/>
    <w:rsid w:val="007135A6"/>
    <w:rsid w:val="00721B19"/>
    <w:rsid w:val="007226D1"/>
    <w:rsid w:val="0072323B"/>
    <w:rsid w:val="00724071"/>
    <w:rsid w:val="00724968"/>
    <w:rsid w:val="00724DB0"/>
    <w:rsid w:val="00725BD2"/>
    <w:rsid w:val="00726BD3"/>
    <w:rsid w:val="007278BD"/>
    <w:rsid w:val="00727F45"/>
    <w:rsid w:val="00730461"/>
    <w:rsid w:val="0073179B"/>
    <w:rsid w:val="00733A73"/>
    <w:rsid w:val="00734B83"/>
    <w:rsid w:val="00737C41"/>
    <w:rsid w:val="00746FF2"/>
    <w:rsid w:val="007479AE"/>
    <w:rsid w:val="007544F0"/>
    <w:rsid w:val="00761133"/>
    <w:rsid w:val="00764E84"/>
    <w:rsid w:val="00765011"/>
    <w:rsid w:val="007757EB"/>
    <w:rsid w:val="007761D4"/>
    <w:rsid w:val="007762F8"/>
    <w:rsid w:val="00776CF4"/>
    <w:rsid w:val="00783520"/>
    <w:rsid w:val="00785365"/>
    <w:rsid w:val="0078568D"/>
    <w:rsid w:val="007856CA"/>
    <w:rsid w:val="00787B3C"/>
    <w:rsid w:val="007A02D3"/>
    <w:rsid w:val="007A18B1"/>
    <w:rsid w:val="007A5803"/>
    <w:rsid w:val="007B011E"/>
    <w:rsid w:val="007B0551"/>
    <w:rsid w:val="007B1E47"/>
    <w:rsid w:val="007B33D9"/>
    <w:rsid w:val="007B497D"/>
    <w:rsid w:val="007B6C8C"/>
    <w:rsid w:val="007C055A"/>
    <w:rsid w:val="007C1693"/>
    <w:rsid w:val="007C2DEF"/>
    <w:rsid w:val="007C307D"/>
    <w:rsid w:val="007C6E2B"/>
    <w:rsid w:val="007D0E84"/>
    <w:rsid w:val="007D681B"/>
    <w:rsid w:val="007E12A0"/>
    <w:rsid w:val="007E1D85"/>
    <w:rsid w:val="007E1EE6"/>
    <w:rsid w:val="007E2DD3"/>
    <w:rsid w:val="007E60A8"/>
    <w:rsid w:val="007F2213"/>
    <w:rsid w:val="007F30C5"/>
    <w:rsid w:val="007F53A4"/>
    <w:rsid w:val="00803517"/>
    <w:rsid w:val="008049BC"/>
    <w:rsid w:val="00804A48"/>
    <w:rsid w:val="008070A9"/>
    <w:rsid w:val="008106A7"/>
    <w:rsid w:val="0081154A"/>
    <w:rsid w:val="00814DFC"/>
    <w:rsid w:val="008201FB"/>
    <w:rsid w:val="00820B36"/>
    <w:rsid w:val="00824919"/>
    <w:rsid w:val="00826977"/>
    <w:rsid w:val="00827BB2"/>
    <w:rsid w:val="0083093A"/>
    <w:rsid w:val="008329DA"/>
    <w:rsid w:val="00832A7E"/>
    <w:rsid w:val="008330E7"/>
    <w:rsid w:val="008353A4"/>
    <w:rsid w:val="0083585A"/>
    <w:rsid w:val="008407EF"/>
    <w:rsid w:val="008418F5"/>
    <w:rsid w:val="00842CB5"/>
    <w:rsid w:val="008431E3"/>
    <w:rsid w:val="00843BC5"/>
    <w:rsid w:val="008443FD"/>
    <w:rsid w:val="008451C8"/>
    <w:rsid w:val="00845685"/>
    <w:rsid w:val="00847154"/>
    <w:rsid w:val="00850EA8"/>
    <w:rsid w:val="00862FA8"/>
    <w:rsid w:val="008638A8"/>
    <w:rsid w:val="0086657B"/>
    <w:rsid w:val="0087104B"/>
    <w:rsid w:val="00875B38"/>
    <w:rsid w:val="008832E5"/>
    <w:rsid w:val="00886182"/>
    <w:rsid w:val="008872AB"/>
    <w:rsid w:val="00891EB8"/>
    <w:rsid w:val="0089401D"/>
    <w:rsid w:val="00895628"/>
    <w:rsid w:val="00897669"/>
    <w:rsid w:val="008A6FAD"/>
    <w:rsid w:val="008C0181"/>
    <w:rsid w:val="008C6434"/>
    <w:rsid w:val="008D05D9"/>
    <w:rsid w:val="008D0B8D"/>
    <w:rsid w:val="008D4451"/>
    <w:rsid w:val="008D62B7"/>
    <w:rsid w:val="008E19AE"/>
    <w:rsid w:val="008E2FFE"/>
    <w:rsid w:val="008E5089"/>
    <w:rsid w:val="008E6895"/>
    <w:rsid w:val="008F0262"/>
    <w:rsid w:val="008F0721"/>
    <w:rsid w:val="00900B3C"/>
    <w:rsid w:val="009013EF"/>
    <w:rsid w:val="00903DD9"/>
    <w:rsid w:val="00904586"/>
    <w:rsid w:val="00904FB5"/>
    <w:rsid w:val="0091136C"/>
    <w:rsid w:val="009128A3"/>
    <w:rsid w:val="00921BB5"/>
    <w:rsid w:val="0092264E"/>
    <w:rsid w:val="00930D7D"/>
    <w:rsid w:val="00931281"/>
    <w:rsid w:val="00931CB3"/>
    <w:rsid w:val="009327A0"/>
    <w:rsid w:val="00937D33"/>
    <w:rsid w:val="0094173F"/>
    <w:rsid w:val="0095047E"/>
    <w:rsid w:val="00955B1A"/>
    <w:rsid w:val="00956101"/>
    <w:rsid w:val="00957BAF"/>
    <w:rsid w:val="0096272D"/>
    <w:rsid w:val="00962CD6"/>
    <w:rsid w:val="009654F8"/>
    <w:rsid w:val="00965ACE"/>
    <w:rsid w:val="009672C9"/>
    <w:rsid w:val="00972A9C"/>
    <w:rsid w:val="009736C5"/>
    <w:rsid w:val="00974EE1"/>
    <w:rsid w:val="00980ED0"/>
    <w:rsid w:val="0098271C"/>
    <w:rsid w:val="00985916"/>
    <w:rsid w:val="00986783"/>
    <w:rsid w:val="00990A2E"/>
    <w:rsid w:val="00993A60"/>
    <w:rsid w:val="009A21D9"/>
    <w:rsid w:val="009B014E"/>
    <w:rsid w:val="009B1581"/>
    <w:rsid w:val="009D67EC"/>
    <w:rsid w:val="009D71D5"/>
    <w:rsid w:val="009E2887"/>
    <w:rsid w:val="009E461B"/>
    <w:rsid w:val="009E56D6"/>
    <w:rsid w:val="009E5CB9"/>
    <w:rsid w:val="009F07F5"/>
    <w:rsid w:val="009F22EA"/>
    <w:rsid w:val="009F31F2"/>
    <w:rsid w:val="009F45A5"/>
    <w:rsid w:val="009F5A85"/>
    <w:rsid w:val="009F6BA3"/>
    <w:rsid w:val="009F72B0"/>
    <w:rsid w:val="00A01C2E"/>
    <w:rsid w:val="00A02BB2"/>
    <w:rsid w:val="00A04052"/>
    <w:rsid w:val="00A0709E"/>
    <w:rsid w:val="00A074C5"/>
    <w:rsid w:val="00A07B7D"/>
    <w:rsid w:val="00A12563"/>
    <w:rsid w:val="00A13C75"/>
    <w:rsid w:val="00A157C3"/>
    <w:rsid w:val="00A168BA"/>
    <w:rsid w:val="00A2498C"/>
    <w:rsid w:val="00A26BB4"/>
    <w:rsid w:val="00A300B9"/>
    <w:rsid w:val="00A31019"/>
    <w:rsid w:val="00A32446"/>
    <w:rsid w:val="00A365F1"/>
    <w:rsid w:val="00A41E32"/>
    <w:rsid w:val="00A46B22"/>
    <w:rsid w:val="00A514F1"/>
    <w:rsid w:val="00A52B5E"/>
    <w:rsid w:val="00A530EA"/>
    <w:rsid w:val="00A53A70"/>
    <w:rsid w:val="00A57E9E"/>
    <w:rsid w:val="00A67B76"/>
    <w:rsid w:val="00A71974"/>
    <w:rsid w:val="00A771EC"/>
    <w:rsid w:val="00A8360A"/>
    <w:rsid w:val="00A83D3A"/>
    <w:rsid w:val="00A84EA1"/>
    <w:rsid w:val="00A933D8"/>
    <w:rsid w:val="00A9409D"/>
    <w:rsid w:val="00A95257"/>
    <w:rsid w:val="00AA1954"/>
    <w:rsid w:val="00AA4379"/>
    <w:rsid w:val="00AA4618"/>
    <w:rsid w:val="00AA5E2F"/>
    <w:rsid w:val="00AA7317"/>
    <w:rsid w:val="00AB102D"/>
    <w:rsid w:val="00AB3977"/>
    <w:rsid w:val="00AC2C0B"/>
    <w:rsid w:val="00AC365E"/>
    <w:rsid w:val="00AC4905"/>
    <w:rsid w:val="00AD1BFA"/>
    <w:rsid w:val="00AD461F"/>
    <w:rsid w:val="00AD5A3C"/>
    <w:rsid w:val="00AE0448"/>
    <w:rsid w:val="00AE7922"/>
    <w:rsid w:val="00AF056B"/>
    <w:rsid w:val="00AF146F"/>
    <w:rsid w:val="00AF28F4"/>
    <w:rsid w:val="00B01011"/>
    <w:rsid w:val="00B01806"/>
    <w:rsid w:val="00B05BD1"/>
    <w:rsid w:val="00B07BA4"/>
    <w:rsid w:val="00B10089"/>
    <w:rsid w:val="00B16FFE"/>
    <w:rsid w:val="00B17168"/>
    <w:rsid w:val="00B21CF0"/>
    <w:rsid w:val="00B22E50"/>
    <w:rsid w:val="00B27317"/>
    <w:rsid w:val="00B2764E"/>
    <w:rsid w:val="00B3241A"/>
    <w:rsid w:val="00B45F7D"/>
    <w:rsid w:val="00B46F30"/>
    <w:rsid w:val="00B608C1"/>
    <w:rsid w:val="00B60D3D"/>
    <w:rsid w:val="00B61BCE"/>
    <w:rsid w:val="00B61D95"/>
    <w:rsid w:val="00B7231F"/>
    <w:rsid w:val="00B74EFA"/>
    <w:rsid w:val="00B75C7A"/>
    <w:rsid w:val="00B85D9E"/>
    <w:rsid w:val="00B868DD"/>
    <w:rsid w:val="00B900F8"/>
    <w:rsid w:val="00B90A1E"/>
    <w:rsid w:val="00B91443"/>
    <w:rsid w:val="00B9187F"/>
    <w:rsid w:val="00B92FEE"/>
    <w:rsid w:val="00B9429C"/>
    <w:rsid w:val="00B97B75"/>
    <w:rsid w:val="00BA0CED"/>
    <w:rsid w:val="00BA2BF3"/>
    <w:rsid w:val="00BA4D71"/>
    <w:rsid w:val="00BA5347"/>
    <w:rsid w:val="00BB111F"/>
    <w:rsid w:val="00BB3050"/>
    <w:rsid w:val="00BB7831"/>
    <w:rsid w:val="00BC0A4A"/>
    <w:rsid w:val="00BC19C8"/>
    <w:rsid w:val="00BC31BC"/>
    <w:rsid w:val="00BC5B1A"/>
    <w:rsid w:val="00BC6167"/>
    <w:rsid w:val="00BC6A01"/>
    <w:rsid w:val="00BD357B"/>
    <w:rsid w:val="00BD3FC9"/>
    <w:rsid w:val="00BD6F12"/>
    <w:rsid w:val="00BD79CD"/>
    <w:rsid w:val="00BE0AC4"/>
    <w:rsid w:val="00BE198F"/>
    <w:rsid w:val="00BE359B"/>
    <w:rsid w:val="00BE4435"/>
    <w:rsid w:val="00BE5738"/>
    <w:rsid w:val="00BE6032"/>
    <w:rsid w:val="00BE6B71"/>
    <w:rsid w:val="00BF10E6"/>
    <w:rsid w:val="00BF229D"/>
    <w:rsid w:val="00BF673E"/>
    <w:rsid w:val="00C00BFE"/>
    <w:rsid w:val="00C06E34"/>
    <w:rsid w:val="00C07BB3"/>
    <w:rsid w:val="00C1087E"/>
    <w:rsid w:val="00C13B6F"/>
    <w:rsid w:val="00C153F2"/>
    <w:rsid w:val="00C2000E"/>
    <w:rsid w:val="00C3047C"/>
    <w:rsid w:val="00C3381F"/>
    <w:rsid w:val="00C33ED3"/>
    <w:rsid w:val="00C379C9"/>
    <w:rsid w:val="00C37B77"/>
    <w:rsid w:val="00C422B8"/>
    <w:rsid w:val="00C44628"/>
    <w:rsid w:val="00C55A3E"/>
    <w:rsid w:val="00C566D6"/>
    <w:rsid w:val="00C56FC0"/>
    <w:rsid w:val="00C65927"/>
    <w:rsid w:val="00C71E57"/>
    <w:rsid w:val="00C764D9"/>
    <w:rsid w:val="00C77910"/>
    <w:rsid w:val="00C839ED"/>
    <w:rsid w:val="00C84299"/>
    <w:rsid w:val="00C92F14"/>
    <w:rsid w:val="00C94B98"/>
    <w:rsid w:val="00C97365"/>
    <w:rsid w:val="00CA4C1A"/>
    <w:rsid w:val="00CB1841"/>
    <w:rsid w:val="00CB5403"/>
    <w:rsid w:val="00CB79B4"/>
    <w:rsid w:val="00CC08BA"/>
    <w:rsid w:val="00CC1269"/>
    <w:rsid w:val="00CC330A"/>
    <w:rsid w:val="00CC5727"/>
    <w:rsid w:val="00CC7DBD"/>
    <w:rsid w:val="00CD1DEA"/>
    <w:rsid w:val="00CD3DE3"/>
    <w:rsid w:val="00CD6935"/>
    <w:rsid w:val="00CE03ED"/>
    <w:rsid w:val="00CE502A"/>
    <w:rsid w:val="00CE7F7F"/>
    <w:rsid w:val="00CF3849"/>
    <w:rsid w:val="00CF6099"/>
    <w:rsid w:val="00D0233C"/>
    <w:rsid w:val="00D041C3"/>
    <w:rsid w:val="00D044DE"/>
    <w:rsid w:val="00D05E9D"/>
    <w:rsid w:val="00D11462"/>
    <w:rsid w:val="00D11B6C"/>
    <w:rsid w:val="00D14D61"/>
    <w:rsid w:val="00D1599A"/>
    <w:rsid w:val="00D16220"/>
    <w:rsid w:val="00D221EE"/>
    <w:rsid w:val="00D22A47"/>
    <w:rsid w:val="00D259F0"/>
    <w:rsid w:val="00D25CB4"/>
    <w:rsid w:val="00D275FC"/>
    <w:rsid w:val="00D27D61"/>
    <w:rsid w:val="00D3279D"/>
    <w:rsid w:val="00D3576E"/>
    <w:rsid w:val="00D37C66"/>
    <w:rsid w:val="00D43297"/>
    <w:rsid w:val="00D4554D"/>
    <w:rsid w:val="00D46B0B"/>
    <w:rsid w:val="00D55ED8"/>
    <w:rsid w:val="00D565FD"/>
    <w:rsid w:val="00D6087B"/>
    <w:rsid w:val="00D60C5A"/>
    <w:rsid w:val="00D612F1"/>
    <w:rsid w:val="00D62DBE"/>
    <w:rsid w:val="00D70DB6"/>
    <w:rsid w:val="00D723BC"/>
    <w:rsid w:val="00D72EC4"/>
    <w:rsid w:val="00D76048"/>
    <w:rsid w:val="00D76AA2"/>
    <w:rsid w:val="00D80ED7"/>
    <w:rsid w:val="00D9217C"/>
    <w:rsid w:val="00D93C80"/>
    <w:rsid w:val="00D9686A"/>
    <w:rsid w:val="00D96A8F"/>
    <w:rsid w:val="00DA04A3"/>
    <w:rsid w:val="00DA16F7"/>
    <w:rsid w:val="00DB2C6F"/>
    <w:rsid w:val="00DB406A"/>
    <w:rsid w:val="00DB6051"/>
    <w:rsid w:val="00DB7FB0"/>
    <w:rsid w:val="00DC040E"/>
    <w:rsid w:val="00DD157C"/>
    <w:rsid w:val="00DD38E9"/>
    <w:rsid w:val="00DD5E3A"/>
    <w:rsid w:val="00DE4FC7"/>
    <w:rsid w:val="00DF11A7"/>
    <w:rsid w:val="00DF3381"/>
    <w:rsid w:val="00DF47EB"/>
    <w:rsid w:val="00DF4CC3"/>
    <w:rsid w:val="00E0512E"/>
    <w:rsid w:val="00E134E9"/>
    <w:rsid w:val="00E16046"/>
    <w:rsid w:val="00E211ED"/>
    <w:rsid w:val="00E271CB"/>
    <w:rsid w:val="00E301D0"/>
    <w:rsid w:val="00E317B2"/>
    <w:rsid w:val="00E339A3"/>
    <w:rsid w:val="00E33FE3"/>
    <w:rsid w:val="00E34FE3"/>
    <w:rsid w:val="00E37EBF"/>
    <w:rsid w:val="00E43225"/>
    <w:rsid w:val="00E54436"/>
    <w:rsid w:val="00E55025"/>
    <w:rsid w:val="00E55BA0"/>
    <w:rsid w:val="00E55D6C"/>
    <w:rsid w:val="00E56F43"/>
    <w:rsid w:val="00E57396"/>
    <w:rsid w:val="00E6217E"/>
    <w:rsid w:val="00E65765"/>
    <w:rsid w:val="00E73286"/>
    <w:rsid w:val="00E75FFF"/>
    <w:rsid w:val="00E77408"/>
    <w:rsid w:val="00E81A1B"/>
    <w:rsid w:val="00E81A86"/>
    <w:rsid w:val="00E85A7A"/>
    <w:rsid w:val="00E8607B"/>
    <w:rsid w:val="00E91073"/>
    <w:rsid w:val="00E93583"/>
    <w:rsid w:val="00E93CB9"/>
    <w:rsid w:val="00EA2F86"/>
    <w:rsid w:val="00EA303C"/>
    <w:rsid w:val="00EA4AA3"/>
    <w:rsid w:val="00EA4C75"/>
    <w:rsid w:val="00EA6D39"/>
    <w:rsid w:val="00EB1D97"/>
    <w:rsid w:val="00EB32A3"/>
    <w:rsid w:val="00EB3742"/>
    <w:rsid w:val="00EB41C1"/>
    <w:rsid w:val="00EB6E09"/>
    <w:rsid w:val="00EC480E"/>
    <w:rsid w:val="00EC4E42"/>
    <w:rsid w:val="00EC5343"/>
    <w:rsid w:val="00ED3D60"/>
    <w:rsid w:val="00EE04FB"/>
    <w:rsid w:val="00EE20ED"/>
    <w:rsid w:val="00EF4C53"/>
    <w:rsid w:val="00F006F1"/>
    <w:rsid w:val="00F01BBC"/>
    <w:rsid w:val="00F05540"/>
    <w:rsid w:val="00F0576D"/>
    <w:rsid w:val="00F07B7B"/>
    <w:rsid w:val="00F10654"/>
    <w:rsid w:val="00F23B95"/>
    <w:rsid w:val="00F24A7C"/>
    <w:rsid w:val="00F30758"/>
    <w:rsid w:val="00F34699"/>
    <w:rsid w:val="00F36324"/>
    <w:rsid w:val="00F40388"/>
    <w:rsid w:val="00F4087F"/>
    <w:rsid w:val="00F42D3C"/>
    <w:rsid w:val="00F46283"/>
    <w:rsid w:val="00F51C1E"/>
    <w:rsid w:val="00F539AD"/>
    <w:rsid w:val="00F56F75"/>
    <w:rsid w:val="00F6012B"/>
    <w:rsid w:val="00F61596"/>
    <w:rsid w:val="00F63389"/>
    <w:rsid w:val="00F65818"/>
    <w:rsid w:val="00F65B44"/>
    <w:rsid w:val="00F665E0"/>
    <w:rsid w:val="00F66C40"/>
    <w:rsid w:val="00F81685"/>
    <w:rsid w:val="00F91977"/>
    <w:rsid w:val="00F97B57"/>
    <w:rsid w:val="00F97C1A"/>
    <w:rsid w:val="00FA3B46"/>
    <w:rsid w:val="00FA4F7C"/>
    <w:rsid w:val="00FB0456"/>
    <w:rsid w:val="00FB47F4"/>
    <w:rsid w:val="00FC17F4"/>
    <w:rsid w:val="00FD2B12"/>
    <w:rsid w:val="00FD2B9F"/>
    <w:rsid w:val="00FD6FA9"/>
    <w:rsid w:val="00FE2F0B"/>
    <w:rsid w:val="00FE6215"/>
    <w:rsid w:val="00FF2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A19FC"/>
  <w15:docId w15:val="{E9A64D23-E042-4BA2-8AF8-27D680B0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757EB"/>
    <w:pPr>
      <w:spacing w:after="200" w:line="276" w:lineRule="auto"/>
    </w:pPr>
    <w:rPr>
      <w:sz w:val="22"/>
      <w:szCs w:val="22"/>
      <w:lang w:eastAsia="en-US"/>
    </w:rPr>
  </w:style>
  <w:style w:type="paragraph" w:styleId="1">
    <w:name w:val="heading 1"/>
    <w:basedOn w:val="a1"/>
    <w:next w:val="a1"/>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1">
    <w:name w:val="heading 2"/>
    <w:basedOn w:val="a1"/>
    <w:next w:val="a1"/>
    <w:link w:val="22"/>
    <w:uiPriority w:val="9"/>
    <w:unhideWhenUsed/>
    <w:qFormat/>
    <w:rsid w:val="00CE7F7F"/>
    <w:pPr>
      <w:keepNext/>
      <w:spacing w:before="240" w:after="60"/>
      <w:outlineLvl w:val="1"/>
    </w:pPr>
    <w:rPr>
      <w:rFonts w:ascii="Cambria" w:eastAsia="Times New Roman" w:hAnsi="Cambria"/>
      <w:b/>
      <w:bCs/>
      <w:i/>
      <w:iCs/>
      <w:sz w:val="28"/>
      <w:szCs w:val="28"/>
    </w:rPr>
  </w:style>
  <w:style w:type="paragraph" w:styleId="30">
    <w:name w:val="heading 3"/>
    <w:basedOn w:val="a1"/>
    <w:next w:val="a1"/>
    <w:link w:val="31"/>
    <w:uiPriority w:val="9"/>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40">
    <w:name w:val="heading 4"/>
    <w:basedOn w:val="a1"/>
    <w:next w:val="a1"/>
    <w:link w:val="41"/>
    <w:uiPriority w:val="9"/>
    <w:qFormat/>
    <w:rsid w:val="00C65927"/>
    <w:pPr>
      <w:keepNext/>
      <w:spacing w:after="0" w:line="240" w:lineRule="auto"/>
      <w:outlineLvl w:val="3"/>
    </w:pPr>
    <w:rPr>
      <w:rFonts w:ascii="Times New Roman" w:eastAsia="Times New Roman" w:hAnsi="Times New Roman"/>
      <w:b/>
      <w:kern w:val="28"/>
      <w:szCs w:val="20"/>
      <w:lang w:eastAsia="ru-RU"/>
    </w:rPr>
  </w:style>
  <w:style w:type="paragraph" w:styleId="50">
    <w:name w:val="heading 5"/>
    <w:basedOn w:val="a1"/>
    <w:next w:val="a1"/>
    <w:link w:val="51"/>
    <w:uiPriority w:val="9"/>
    <w:qFormat/>
    <w:rsid w:val="00C65927"/>
    <w:pPr>
      <w:keepNext/>
      <w:tabs>
        <w:tab w:val="left" w:pos="4680"/>
      </w:tabs>
      <w:spacing w:after="0" w:line="240" w:lineRule="auto"/>
      <w:jc w:val="both"/>
      <w:outlineLvl w:val="4"/>
    </w:pPr>
    <w:rPr>
      <w:rFonts w:ascii="Times New Roman" w:eastAsia="Times New Roman" w:hAnsi="Times New Roman"/>
      <w:b/>
      <w:kern w:val="28"/>
      <w:szCs w:val="20"/>
      <w:lang w:eastAsia="ru-RU"/>
    </w:rPr>
  </w:style>
  <w:style w:type="paragraph" w:styleId="6">
    <w:name w:val="heading 6"/>
    <w:basedOn w:val="a1"/>
    <w:next w:val="a1"/>
    <w:link w:val="60"/>
    <w:uiPriority w:val="9"/>
    <w:unhideWhenUsed/>
    <w:qFormat/>
    <w:rsid w:val="00CC330A"/>
    <w:pPr>
      <w:keepNext/>
      <w:keepLines/>
      <w:spacing w:before="200" w:after="0"/>
      <w:outlineLvl w:val="5"/>
    </w:pPr>
    <w:rPr>
      <w:rFonts w:ascii="Cambria" w:eastAsia="Times New Roman" w:hAnsi="Cambria"/>
      <w:i/>
      <w:iCs/>
      <w:color w:val="243F60"/>
    </w:rPr>
  </w:style>
  <w:style w:type="paragraph" w:styleId="7">
    <w:name w:val="heading 7"/>
    <w:basedOn w:val="a1"/>
    <w:next w:val="a1"/>
    <w:link w:val="70"/>
    <w:uiPriority w:val="9"/>
    <w:qFormat/>
    <w:rsid w:val="00C65927"/>
    <w:pPr>
      <w:spacing w:before="240" w:after="60" w:line="240" w:lineRule="auto"/>
      <w:outlineLvl w:val="6"/>
    </w:pPr>
    <w:rPr>
      <w:rFonts w:ascii="Times New Roman" w:eastAsia="Times New Roman" w:hAnsi="Times New Roman"/>
      <w:kern w:val="28"/>
      <w:sz w:val="24"/>
      <w:szCs w:val="24"/>
      <w:lang w:eastAsia="ru-RU"/>
    </w:rPr>
  </w:style>
  <w:style w:type="paragraph" w:styleId="8">
    <w:name w:val="heading 8"/>
    <w:basedOn w:val="a1"/>
    <w:next w:val="a1"/>
    <w:link w:val="80"/>
    <w:uiPriority w:val="9"/>
    <w:qFormat/>
    <w:rsid w:val="00C65927"/>
    <w:pPr>
      <w:spacing w:before="240" w:after="60" w:line="240" w:lineRule="auto"/>
      <w:outlineLvl w:val="7"/>
    </w:pPr>
    <w:rPr>
      <w:rFonts w:ascii="Times New Roman" w:eastAsia="Times New Roman" w:hAnsi="Times New Roman"/>
      <w:i/>
      <w:iCs/>
      <w:kern w:val="28"/>
      <w:sz w:val="24"/>
      <w:szCs w:val="24"/>
      <w:lang w:eastAsia="ru-RU"/>
    </w:rPr>
  </w:style>
  <w:style w:type="paragraph" w:styleId="9">
    <w:name w:val="heading 9"/>
    <w:basedOn w:val="a1"/>
    <w:next w:val="a1"/>
    <w:link w:val="90"/>
    <w:uiPriority w:val="9"/>
    <w:qFormat/>
    <w:rsid w:val="00C65927"/>
    <w:pPr>
      <w:spacing w:before="240" w:after="60" w:line="240" w:lineRule="auto"/>
      <w:outlineLvl w:val="8"/>
    </w:pPr>
    <w:rPr>
      <w:rFonts w:ascii="Arial" w:eastAsia="Times New Roman" w:hAnsi="Arial"/>
      <w:kern w:val="2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1">
    <w:name w:val="Заголовок 3 Знак"/>
    <w:link w:val="30"/>
    <w:uiPriority w:val="9"/>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5">
    <w:name w:val="Normal (Web)"/>
    <w:basedOn w:val="a1"/>
    <w:uiPriority w:val="99"/>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lock Text"/>
    <w:basedOn w:val="a1"/>
    <w:uiPriority w:val="99"/>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7">
    <w:name w:val="Balloon Text"/>
    <w:basedOn w:val="a1"/>
    <w:link w:val="a8"/>
    <w:uiPriority w:val="99"/>
    <w:semiHidden/>
    <w:unhideWhenUsed/>
    <w:rsid w:val="00111788"/>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111788"/>
    <w:rPr>
      <w:rFonts w:ascii="Tahoma" w:hAnsi="Tahoma" w:cs="Tahoma"/>
      <w:sz w:val="16"/>
      <w:szCs w:val="16"/>
      <w:lang w:val="ru-RU"/>
    </w:rPr>
  </w:style>
  <w:style w:type="paragraph" w:styleId="a9">
    <w:name w:val="Body Text Indent"/>
    <w:basedOn w:val="a1"/>
    <w:link w:val="aa"/>
    <w:uiPriority w:val="99"/>
    <w:rsid w:val="005A6914"/>
    <w:pPr>
      <w:spacing w:after="120" w:line="240" w:lineRule="auto"/>
      <w:ind w:left="283"/>
    </w:pPr>
    <w:rPr>
      <w:rFonts w:ascii="Times New Roman" w:eastAsia="Times New Roman" w:hAnsi="Times New Roman"/>
      <w:sz w:val="20"/>
      <w:szCs w:val="20"/>
      <w:lang w:eastAsia="ru-RU"/>
    </w:rPr>
  </w:style>
  <w:style w:type="character" w:customStyle="1" w:styleId="aa">
    <w:name w:val="Основной текст с отступом Знак"/>
    <w:link w:val="a9"/>
    <w:uiPriority w:val="99"/>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1"/>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b">
    <w:name w:val="Body Text"/>
    <w:basedOn w:val="a1"/>
    <w:link w:val="ac"/>
    <w:uiPriority w:val="99"/>
    <w:rsid w:val="00222CA6"/>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link w:val="ab"/>
    <w:uiPriority w:val="99"/>
    <w:rsid w:val="00222CA6"/>
    <w:rPr>
      <w:rFonts w:ascii="Times New Roman" w:eastAsia="Times New Roman" w:hAnsi="Times New Roman" w:cs="Times New Roman"/>
      <w:sz w:val="20"/>
      <w:szCs w:val="20"/>
      <w:lang w:val="ru-RU" w:eastAsia="ru-RU"/>
    </w:rPr>
  </w:style>
  <w:style w:type="paragraph" w:styleId="ad">
    <w:name w:val="List Paragraph"/>
    <w:basedOn w:val="a1"/>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rsid w:val="00CC330A"/>
    <w:rPr>
      <w:rFonts w:ascii="Cambria" w:eastAsia="Times New Roman" w:hAnsi="Cambria" w:cs="Times New Roman"/>
      <w:i/>
      <w:iCs/>
      <w:color w:val="243F60"/>
      <w:lang w:val="ru-RU"/>
    </w:rPr>
  </w:style>
  <w:style w:type="paragraph" w:customStyle="1" w:styleId="Heading6">
    <w:name w:val="Heading6"/>
    <w:basedOn w:val="a1"/>
    <w:next w:val="a1"/>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e">
    <w:name w:val="No Spacing"/>
    <w:uiPriority w:val="1"/>
    <w:qFormat/>
    <w:rsid w:val="00761133"/>
    <w:rPr>
      <w:sz w:val="22"/>
      <w:szCs w:val="22"/>
      <w:lang w:eastAsia="en-US"/>
    </w:rPr>
  </w:style>
  <w:style w:type="paragraph" w:styleId="32">
    <w:name w:val="Body Text Indent 3"/>
    <w:basedOn w:val="a1"/>
    <w:link w:val="33"/>
    <w:uiPriority w:val="99"/>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3">
    <w:name w:val="Основной текст с отступом 3 Знак"/>
    <w:link w:val="32"/>
    <w:uiPriority w:val="99"/>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3">
    <w:name w:val="Обычный2"/>
    <w:next w:val="a1"/>
    <w:rsid w:val="002C10E1"/>
    <w:pPr>
      <w:widowControl w:val="0"/>
      <w:autoSpaceDE w:val="0"/>
      <w:autoSpaceDN w:val="0"/>
    </w:pPr>
    <w:rPr>
      <w:rFonts w:ascii="Times New Roman" w:eastAsia="Times New Roman" w:hAnsi="Times New Roman"/>
      <w:noProof/>
      <w:lang w:val="en-US"/>
    </w:rPr>
  </w:style>
  <w:style w:type="paragraph" w:styleId="af">
    <w:name w:val="Subtitle"/>
    <w:basedOn w:val="a1"/>
    <w:link w:val="af0"/>
    <w:uiPriority w:val="11"/>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f0">
    <w:name w:val="Подзаголовок Знак"/>
    <w:link w:val="af"/>
    <w:uiPriority w:val="11"/>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1">
    <w:name w:val="Hyperlink"/>
    <w:uiPriority w:val="99"/>
    <w:rsid w:val="00575348"/>
    <w:rPr>
      <w:color w:val="0000FF"/>
      <w:u w:val="single"/>
    </w:rPr>
  </w:style>
  <w:style w:type="paragraph" w:customStyle="1" w:styleId="msonormalmailrucssattributepostfix">
    <w:name w:val="msonormal_mailru_css_attribute_postfix"/>
    <w:basedOn w:val="a1"/>
    <w:rsid w:val="00575348"/>
    <w:pPr>
      <w:spacing w:before="100" w:beforeAutospacing="1" w:after="100" w:afterAutospacing="1" w:line="240" w:lineRule="auto"/>
    </w:pPr>
    <w:rPr>
      <w:rFonts w:ascii="Times New Roman" w:hAnsi="Times New Roman"/>
      <w:sz w:val="24"/>
      <w:szCs w:val="24"/>
      <w:lang w:val="uk-UA" w:eastAsia="uk-UA"/>
    </w:rPr>
  </w:style>
  <w:style w:type="character" w:styleId="af2">
    <w:name w:val="Emphasis"/>
    <w:uiPriority w:val="20"/>
    <w:qFormat/>
    <w:rsid w:val="00575348"/>
    <w:rPr>
      <w:i/>
      <w:iCs/>
    </w:rPr>
  </w:style>
  <w:style w:type="paragraph" w:customStyle="1" w:styleId="24">
    <w:name w:val="Звичайний2"/>
    <w:rsid w:val="005A6639"/>
    <w:pPr>
      <w:widowControl w:val="0"/>
    </w:pPr>
    <w:rPr>
      <w:rFonts w:ascii="Times New Roman" w:eastAsia="Times New Roman" w:hAnsi="Times New Roman"/>
      <w:snapToGrid w:val="0"/>
    </w:rPr>
  </w:style>
  <w:style w:type="paragraph" w:styleId="af3">
    <w:name w:val="header"/>
    <w:basedOn w:val="a1"/>
    <w:link w:val="af4"/>
    <w:uiPriority w:val="99"/>
    <w:unhideWhenUsed/>
    <w:rsid w:val="00D275FC"/>
    <w:pPr>
      <w:tabs>
        <w:tab w:val="center" w:pos="4677"/>
        <w:tab w:val="right" w:pos="9355"/>
      </w:tabs>
      <w:spacing w:after="0" w:line="240" w:lineRule="auto"/>
    </w:pPr>
  </w:style>
  <w:style w:type="character" w:customStyle="1" w:styleId="af4">
    <w:name w:val="Верхний колонтитул Знак"/>
    <w:link w:val="af3"/>
    <w:uiPriority w:val="99"/>
    <w:rsid w:val="00D275FC"/>
    <w:rPr>
      <w:lang w:val="ru-RU"/>
    </w:rPr>
  </w:style>
  <w:style w:type="paragraph" w:styleId="af5">
    <w:name w:val="footer"/>
    <w:basedOn w:val="a1"/>
    <w:link w:val="af6"/>
    <w:uiPriority w:val="99"/>
    <w:unhideWhenUsed/>
    <w:rsid w:val="00D275FC"/>
    <w:pPr>
      <w:tabs>
        <w:tab w:val="center" w:pos="4677"/>
        <w:tab w:val="right" w:pos="9355"/>
      </w:tabs>
      <w:spacing w:after="0" w:line="240" w:lineRule="auto"/>
    </w:pPr>
  </w:style>
  <w:style w:type="character" w:customStyle="1" w:styleId="af6">
    <w:name w:val="Нижний колонтитул Знак"/>
    <w:link w:val="af5"/>
    <w:uiPriority w:val="99"/>
    <w:rsid w:val="00D275FC"/>
    <w:rPr>
      <w:lang w:val="ru-RU"/>
    </w:rPr>
  </w:style>
  <w:style w:type="paragraph" w:styleId="af7">
    <w:name w:val="Title"/>
    <w:basedOn w:val="a1"/>
    <w:next w:val="a1"/>
    <w:link w:val="14"/>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14">
    <w:name w:val="Заголовок Знак1"/>
    <w:link w:val="af7"/>
    <w:uiPriority w:val="10"/>
    <w:rsid w:val="00900B3C"/>
    <w:rPr>
      <w:rFonts w:ascii="Consolas" w:eastAsia="Consolas" w:hAnsi="Consolas" w:cs="Consolas"/>
    </w:rPr>
  </w:style>
  <w:style w:type="character" w:styleId="af8">
    <w:name w:val="annotation reference"/>
    <w:uiPriority w:val="99"/>
    <w:rsid w:val="007D0E84"/>
    <w:rPr>
      <w:sz w:val="16"/>
      <w:szCs w:val="16"/>
    </w:rPr>
  </w:style>
  <w:style w:type="paragraph" w:styleId="af9">
    <w:name w:val="annotation text"/>
    <w:aliases w:val="Annotationtext"/>
    <w:basedOn w:val="a1"/>
    <w:link w:val="afa"/>
    <w:uiPriority w:val="9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a">
    <w:name w:val="Текст примечания Знак"/>
    <w:aliases w:val="Annotationtext Знак"/>
    <w:link w:val="af9"/>
    <w:uiPriority w:val="99"/>
    <w:rsid w:val="007D0E84"/>
    <w:rPr>
      <w:rFonts w:ascii="Times New Roman" w:eastAsia="Times New Roman" w:hAnsi="Times New Roman" w:cs="Arial Unicode MS"/>
      <w:lang w:val="en-GB" w:eastAsia="hu-HU" w:bidi="ml-IN"/>
    </w:rPr>
  </w:style>
  <w:style w:type="paragraph" w:customStyle="1" w:styleId="Default">
    <w:name w:val="Default"/>
    <w:link w:val="DefaultChar"/>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1"/>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1"/>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1"/>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2">
    <w:name w:val="Заголовок 2 Знак"/>
    <w:link w:val="21"/>
    <w:uiPriority w:val="9"/>
    <w:rsid w:val="00CE7F7F"/>
    <w:rPr>
      <w:rFonts w:ascii="Cambria" w:eastAsia="Times New Roman" w:hAnsi="Cambria" w:cs="Times New Roman"/>
      <w:b/>
      <w:bCs/>
      <w:i/>
      <w:iCs/>
      <w:sz w:val="28"/>
      <w:szCs w:val="28"/>
      <w:lang w:eastAsia="en-US"/>
    </w:rPr>
  </w:style>
  <w:style w:type="character" w:customStyle="1" w:styleId="41">
    <w:name w:val="Заголовок 4 Знак"/>
    <w:link w:val="40"/>
    <w:uiPriority w:val="9"/>
    <w:rsid w:val="00C65927"/>
    <w:rPr>
      <w:rFonts w:ascii="Times New Roman" w:eastAsia="Times New Roman" w:hAnsi="Times New Roman"/>
      <w:b/>
      <w:kern w:val="28"/>
      <w:sz w:val="22"/>
    </w:rPr>
  </w:style>
  <w:style w:type="character" w:customStyle="1" w:styleId="51">
    <w:name w:val="Заголовок 5 Знак"/>
    <w:link w:val="50"/>
    <w:uiPriority w:val="9"/>
    <w:rsid w:val="00C65927"/>
    <w:rPr>
      <w:rFonts w:ascii="Times New Roman" w:eastAsia="Times New Roman" w:hAnsi="Times New Roman"/>
      <w:b/>
      <w:kern w:val="28"/>
      <w:sz w:val="22"/>
    </w:rPr>
  </w:style>
  <w:style w:type="character" w:customStyle="1" w:styleId="70">
    <w:name w:val="Заголовок 7 Знак"/>
    <w:link w:val="7"/>
    <w:uiPriority w:val="9"/>
    <w:rsid w:val="00C65927"/>
    <w:rPr>
      <w:rFonts w:ascii="Times New Roman" w:eastAsia="Times New Roman" w:hAnsi="Times New Roman"/>
      <w:kern w:val="28"/>
      <w:sz w:val="24"/>
      <w:szCs w:val="24"/>
    </w:rPr>
  </w:style>
  <w:style w:type="character" w:customStyle="1" w:styleId="80">
    <w:name w:val="Заголовок 8 Знак"/>
    <w:link w:val="8"/>
    <w:uiPriority w:val="9"/>
    <w:rsid w:val="00C65927"/>
    <w:rPr>
      <w:rFonts w:ascii="Times New Roman" w:eastAsia="Times New Roman" w:hAnsi="Times New Roman"/>
      <w:i/>
      <w:iCs/>
      <w:kern w:val="28"/>
      <w:sz w:val="24"/>
      <w:szCs w:val="24"/>
    </w:rPr>
  </w:style>
  <w:style w:type="character" w:customStyle="1" w:styleId="90">
    <w:name w:val="Заголовок 9 Знак"/>
    <w:link w:val="9"/>
    <w:uiPriority w:val="9"/>
    <w:rsid w:val="00C65927"/>
    <w:rPr>
      <w:rFonts w:ascii="Arial" w:eastAsia="Times New Roman" w:hAnsi="Arial"/>
      <w:kern w:val="28"/>
      <w:sz w:val="22"/>
      <w:szCs w:val="22"/>
    </w:rPr>
  </w:style>
  <w:style w:type="paragraph" w:styleId="34">
    <w:name w:val="Body Text 3"/>
    <w:basedOn w:val="a1"/>
    <w:link w:val="35"/>
    <w:uiPriority w:val="99"/>
    <w:rsid w:val="00C65927"/>
    <w:pPr>
      <w:widowControl w:val="0"/>
      <w:tabs>
        <w:tab w:val="decimal" w:pos="1668"/>
        <w:tab w:val="decimal" w:pos="2316"/>
        <w:tab w:val="decimal" w:pos="2976"/>
      </w:tabs>
      <w:overflowPunct w:val="0"/>
      <w:autoSpaceDE w:val="0"/>
      <w:autoSpaceDN w:val="0"/>
      <w:adjustRightInd w:val="0"/>
      <w:spacing w:after="0" w:line="240" w:lineRule="auto"/>
      <w:jc w:val="both"/>
      <w:textAlignment w:val="baseline"/>
    </w:pPr>
    <w:rPr>
      <w:rFonts w:ascii="Times New Roman" w:eastAsia="Times New Roman" w:hAnsi="Times New Roman"/>
      <w:b/>
      <w:kern w:val="28"/>
      <w:sz w:val="24"/>
      <w:szCs w:val="20"/>
      <w:lang w:eastAsia="ru-RU"/>
    </w:rPr>
  </w:style>
  <w:style w:type="character" w:customStyle="1" w:styleId="35">
    <w:name w:val="Основной текст 3 Знак"/>
    <w:link w:val="34"/>
    <w:uiPriority w:val="99"/>
    <w:rsid w:val="00C65927"/>
    <w:rPr>
      <w:rFonts w:ascii="Times New Roman" w:eastAsia="Times New Roman" w:hAnsi="Times New Roman"/>
      <w:b/>
      <w:kern w:val="28"/>
      <w:sz w:val="24"/>
    </w:rPr>
  </w:style>
  <w:style w:type="character" w:customStyle="1" w:styleId="DefaultChar">
    <w:name w:val="Default Char"/>
    <w:link w:val="Default"/>
    <w:locked/>
    <w:rsid w:val="00C65927"/>
    <w:rPr>
      <w:rFonts w:ascii="Times New Roman" w:eastAsia="Times New Roman" w:hAnsi="Times New Roman"/>
      <w:color w:val="000000"/>
      <w:sz w:val="24"/>
      <w:szCs w:val="24"/>
      <w:lang w:eastAsia="hu-HU"/>
    </w:rPr>
  </w:style>
  <w:style w:type="paragraph" w:styleId="25">
    <w:name w:val="Body Text Indent 2"/>
    <w:basedOn w:val="a1"/>
    <w:link w:val="26"/>
    <w:uiPriority w:val="99"/>
    <w:unhideWhenUsed/>
    <w:rsid w:val="00C65927"/>
    <w:pPr>
      <w:widowControl w:val="0"/>
      <w:autoSpaceDE w:val="0"/>
      <w:autoSpaceDN w:val="0"/>
      <w:spacing w:after="120" w:line="480" w:lineRule="auto"/>
      <w:ind w:left="283"/>
    </w:pPr>
    <w:rPr>
      <w:rFonts w:ascii="Times New Roman" w:eastAsia="Times New Roman" w:hAnsi="Times New Roman"/>
      <w:kern w:val="28"/>
      <w:sz w:val="20"/>
      <w:szCs w:val="20"/>
      <w:lang w:eastAsia="ru-RU"/>
    </w:rPr>
  </w:style>
  <w:style w:type="character" w:customStyle="1" w:styleId="26">
    <w:name w:val="Основной текст с отступом 2 Знак"/>
    <w:link w:val="25"/>
    <w:uiPriority w:val="99"/>
    <w:rsid w:val="00C65927"/>
    <w:rPr>
      <w:rFonts w:ascii="Times New Roman" w:eastAsia="Times New Roman" w:hAnsi="Times New Roman"/>
      <w:kern w:val="28"/>
    </w:rPr>
  </w:style>
  <w:style w:type="paragraph" w:styleId="27">
    <w:name w:val="Body Text 2"/>
    <w:basedOn w:val="a1"/>
    <w:link w:val="28"/>
    <w:uiPriority w:val="99"/>
    <w:unhideWhenUsed/>
    <w:rsid w:val="00C65927"/>
    <w:pPr>
      <w:widowControl w:val="0"/>
      <w:autoSpaceDE w:val="0"/>
      <w:autoSpaceDN w:val="0"/>
      <w:spacing w:after="120" w:line="480" w:lineRule="auto"/>
    </w:pPr>
    <w:rPr>
      <w:rFonts w:ascii="Times New Roman" w:eastAsia="Times New Roman" w:hAnsi="Times New Roman"/>
      <w:kern w:val="28"/>
      <w:sz w:val="20"/>
      <w:szCs w:val="20"/>
      <w:lang w:eastAsia="ru-RU"/>
    </w:rPr>
  </w:style>
  <w:style w:type="character" w:customStyle="1" w:styleId="28">
    <w:name w:val="Основной текст 2 Знак"/>
    <w:link w:val="27"/>
    <w:uiPriority w:val="99"/>
    <w:rsid w:val="00C65927"/>
    <w:rPr>
      <w:rFonts w:ascii="Times New Roman" w:eastAsia="Times New Roman" w:hAnsi="Times New Roman"/>
      <w:kern w:val="28"/>
    </w:rPr>
  </w:style>
  <w:style w:type="paragraph" w:styleId="afb">
    <w:name w:val="annotation subject"/>
    <w:basedOn w:val="af9"/>
    <w:next w:val="af9"/>
    <w:link w:val="afc"/>
    <w:uiPriority w:val="99"/>
    <w:unhideWhenUsed/>
    <w:rsid w:val="00C65927"/>
    <w:pPr>
      <w:widowControl w:val="0"/>
      <w:autoSpaceDE w:val="0"/>
      <w:autoSpaceDN w:val="0"/>
    </w:pPr>
    <w:rPr>
      <w:rFonts w:cs="Times New Roman"/>
      <w:b/>
      <w:bCs/>
      <w:kern w:val="28"/>
      <w:lang w:val="ru-RU" w:eastAsia="ru-RU" w:bidi="ar-SA"/>
    </w:rPr>
  </w:style>
  <w:style w:type="character" w:customStyle="1" w:styleId="afc">
    <w:name w:val="Тема примечания Знак"/>
    <w:link w:val="afb"/>
    <w:uiPriority w:val="99"/>
    <w:rsid w:val="00C65927"/>
    <w:rPr>
      <w:rFonts w:ascii="Times New Roman" w:eastAsia="Times New Roman" w:hAnsi="Times New Roman" w:cs="Arial Unicode MS"/>
      <w:b/>
      <w:bCs/>
      <w:kern w:val="28"/>
      <w:lang w:val="en-GB" w:eastAsia="hu-HU" w:bidi="ml-IN"/>
    </w:rPr>
  </w:style>
  <w:style w:type="paragraph" w:customStyle="1" w:styleId="Style23">
    <w:name w:val="Style23"/>
    <w:basedOn w:val="a1"/>
    <w:rsid w:val="00C65927"/>
    <w:pPr>
      <w:widowControl w:val="0"/>
      <w:autoSpaceDE w:val="0"/>
      <w:autoSpaceDN w:val="0"/>
      <w:adjustRightInd w:val="0"/>
      <w:spacing w:after="0" w:line="264" w:lineRule="exact"/>
      <w:ind w:hanging="240"/>
    </w:pPr>
    <w:rPr>
      <w:rFonts w:ascii="Times New Roman" w:eastAsia="Times New Roman" w:hAnsi="Times New Roman"/>
      <w:kern w:val="28"/>
      <w:sz w:val="24"/>
      <w:szCs w:val="24"/>
      <w:lang w:eastAsia="ru-RU"/>
    </w:rPr>
  </w:style>
  <w:style w:type="character" w:customStyle="1" w:styleId="FontStyle57">
    <w:name w:val="Font Style57"/>
    <w:rsid w:val="00C65927"/>
    <w:rPr>
      <w:rFonts w:ascii="Arial" w:hAnsi="Arial"/>
      <w:sz w:val="18"/>
      <w:lang w:val="ru-RU" w:eastAsia="ru-RU"/>
    </w:rPr>
  </w:style>
  <w:style w:type="character" w:customStyle="1" w:styleId="hps">
    <w:name w:val="hps"/>
    <w:rsid w:val="00C65927"/>
  </w:style>
  <w:style w:type="paragraph" w:customStyle="1" w:styleId="Table-Text">
    <w:name w:val="Table-Text"/>
    <w:basedOn w:val="a1"/>
    <w:link w:val="Table-TextChar"/>
    <w:rsid w:val="00C65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pPr>
    <w:rPr>
      <w:rFonts w:ascii="Times New Roman" w:eastAsia="Arial Unicode MS" w:hAnsi="Times New Roman"/>
      <w:kern w:val="28"/>
      <w:sz w:val="20"/>
      <w:szCs w:val="18"/>
      <w:lang w:eastAsia="ru-RU"/>
    </w:rPr>
  </w:style>
  <w:style w:type="character" w:customStyle="1" w:styleId="Table-TextChar">
    <w:name w:val="Table-Text Char"/>
    <w:link w:val="Table-Text"/>
    <w:locked/>
    <w:rsid w:val="00C65927"/>
    <w:rPr>
      <w:rFonts w:ascii="Times New Roman" w:eastAsia="Arial Unicode MS" w:hAnsi="Times New Roman"/>
      <w:kern w:val="28"/>
      <w:szCs w:val="18"/>
    </w:rPr>
  </w:style>
  <w:style w:type="paragraph" w:customStyle="1" w:styleId="MemoHeaderStyle">
    <w:name w:val="MemoHeaderStyle"/>
    <w:basedOn w:val="a1"/>
    <w:next w:val="a1"/>
    <w:rsid w:val="00C65927"/>
    <w:pPr>
      <w:tabs>
        <w:tab w:val="left" w:pos="567"/>
      </w:tabs>
      <w:spacing w:after="0" w:line="120" w:lineRule="atLeast"/>
      <w:ind w:left="1418"/>
      <w:jc w:val="both"/>
    </w:pPr>
    <w:rPr>
      <w:rFonts w:ascii="Arial" w:eastAsia="Times New Roman" w:hAnsi="Arial"/>
      <w:b/>
      <w:smallCaps/>
      <w:kern w:val="28"/>
      <w:szCs w:val="20"/>
      <w:lang w:eastAsia="ru-RU"/>
    </w:rPr>
  </w:style>
  <w:style w:type="character" w:styleId="afd">
    <w:name w:val="page number"/>
    <w:uiPriority w:val="99"/>
    <w:rsid w:val="00C65927"/>
    <w:rPr>
      <w:lang w:val="ru-RU" w:eastAsia="ru-RU"/>
    </w:rPr>
  </w:style>
  <w:style w:type="paragraph" w:customStyle="1" w:styleId="EMEAEnBodyText">
    <w:name w:val="EMEA En Body Text"/>
    <w:basedOn w:val="a1"/>
    <w:rsid w:val="00C65927"/>
    <w:pPr>
      <w:spacing w:before="120" w:after="120" w:line="240" w:lineRule="auto"/>
      <w:jc w:val="both"/>
    </w:pPr>
    <w:rPr>
      <w:rFonts w:ascii="Times New Roman" w:eastAsia="Times New Roman" w:hAnsi="Times New Roman"/>
      <w:kern w:val="28"/>
      <w:szCs w:val="20"/>
      <w:lang w:eastAsia="ru-RU"/>
    </w:rPr>
  </w:style>
  <w:style w:type="paragraph" w:customStyle="1" w:styleId="BodytextAgency">
    <w:name w:val="Body text (Agency)"/>
    <w:basedOn w:val="a1"/>
    <w:link w:val="BodytextAgencyChar"/>
    <w:qFormat/>
    <w:rsid w:val="00C65927"/>
    <w:pPr>
      <w:spacing w:after="140" w:line="280" w:lineRule="atLeast"/>
    </w:pPr>
    <w:rPr>
      <w:rFonts w:ascii="Verdana" w:eastAsia="Times New Roman" w:hAnsi="Verdana" w:cs="Verdana"/>
      <w:kern w:val="28"/>
      <w:sz w:val="18"/>
      <w:szCs w:val="18"/>
      <w:lang w:eastAsia="ru-RU"/>
    </w:rPr>
  </w:style>
  <w:style w:type="character" w:customStyle="1" w:styleId="BodytextAgencyChar">
    <w:name w:val="Body text (Agency) Char"/>
    <w:link w:val="BodytextAgency"/>
    <w:locked/>
    <w:rsid w:val="00C65927"/>
    <w:rPr>
      <w:rFonts w:ascii="Verdana" w:eastAsia="Times New Roman" w:hAnsi="Verdana" w:cs="Verdana"/>
      <w:kern w:val="28"/>
      <w:sz w:val="18"/>
      <w:szCs w:val="18"/>
    </w:rPr>
  </w:style>
  <w:style w:type="paragraph" w:customStyle="1" w:styleId="DraftingNotesAgency">
    <w:name w:val="Drafting Notes (Agency)"/>
    <w:basedOn w:val="a1"/>
    <w:next w:val="BodytextAgency"/>
    <w:link w:val="DraftingNotesAgencyChar"/>
    <w:rsid w:val="00C65927"/>
    <w:pPr>
      <w:spacing w:after="140" w:line="280" w:lineRule="atLeast"/>
    </w:pPr>
    <w:rPr>
      <w:rFonts w:ascii="Courier New" w:eastAsia="Times New Roman" w:hAnsi="Courier New"/>
      <w:i/>
      <w:color w:val="339966"/>
      <w:kern w:val="28"/>
      <w:szCs w:val="18"/>
      <w:lang w:eastAsia="ru-RU"/>
    </w:rPr>
  </w:style>
  <w:style w:type="character" w:customStyle="1" w:styleId="DraftingNotesAgencyChar">
    <w:name w:val="Drafting Notes (Agency) Char"/>
    <w:link w:val="DraftingNotesAgency"/>
    <w:locked/>
    <w:rsid w:val="00C65927"/>
    <w:rPr>
      <w:rFonts w:ascii="Courier New" w:eastAsia="Times New Roman" w:hAnsi="Courier New"/>
      <w:i/>
      <w:color w:val="339966"/>
      <w:kern w:val="28"/>
      <w:sz w:val="22"/>
      <w:szCs w:val="18"/>
    </w:rPr>
  </w:style>
  <w:style w:type="paragraph" w:customStyle="1" w:styleId="NormalAgency">
    <w:name w:val="Normal (Agency)"/>
    <w:link w:val="NormalAgencyChar"/>
    <w:rsid w:val="00C65927"/>
    <w:rPr>
      <w:rFonts w:ascii="Verdana" w:eastAsia="Times New Roman" w:hAnsi="Verdana" w:cs="Verdana"/>
      <w:sz w:val="18"/>
      <w:szCs w:val="18"/>
    </w:rPr>
  </w:style>
  <w:style w:type="table" w:customStyle="1" w:styleId="TablegridAgencyblack">
    <w:name w:val="Table grid (Agency) black"/>
    <w:basedOn w:val="a3"/>
    <w:semiHidden/>
    <w:rsid w:val="00C65927"/>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Times New Roman" w:hAnsi="Times New Roman"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65927"/>
    <w:pPr>
      <w:keepNext/>
    </w:pPr>
    <w:rPr>
      <w:b/>
    </w:rPr>
  </w:style>
  <w:style w:type="paragraph" w:customStyle="1" w:styleId="TabletextrowsAgency">
    <w:name w:val="Table text rows (Agency)"/>
    <w:basedOn w:val="a1"/>
    <w:rsid w:val="00C65927"/>
    <w:pPr>
      <w:spacing w:after="0" w:line="280" w:lineRule="exact"/>
    </w:pPr>
    <w:rPr>
      <w:rFonts w:ascii="Verdana" w:eastAsia="Times New Roman" w:hAnsi="Verdana" w:cs="Verdana"/>
      <w:kern w:val="28"/>
      <w:sz w:val="18"/>
      <w:szCs w:val="18"/>
      <w:lang w:eastAsia="ru-RU"/>
    </w:rPr>
  </w:style>
  <w:style w:type="character" w:customStyle="1" w:styleId="NormalAgencyChar">
    <w:name w:val="Normal (Agency) Char"/>
    <w:link w:val="NormalAgency"/>
    <w:locked/>
    <w:rsid w:val="00C65927"/>
    <w:rPr>
      <w:rFonts w:ascii="Verdana" w:eastAsia="Times New Roman" w:hAnsi="Verdana" w:cs="Verdana"/>
      <w:sz w:val="18"/>
      <w:szCs w:val="18"/>
    </w:rPr>
  </w:style>
  <w:style w:type="paragraph" w:styleId="afe">
    <w:name w:val="caption"/>
    <w:aliases w:val="Char"/>
    <w:basedOn w:val="a1"/>
    <w:next w:val="a1"/>
    <w:link w:val="aff"/>
    <w:uiPriority w:val="35"/>
    <w:unhideWhenUsed/>
    <w:qFormat/>
    <w:rsid w:val="00C65927"/>
    <w:pPr>
      <w:tabs>
        <w:tab w:val="left" w:pos="567"/>
      </w:tabs>
      <w:spacing w:after="0" w:line="260" w:lineRule="exact"/>
    </w:pPr>
    <w:rPr>
      <w:rFonts w:ascii="Times New Roman" w:eastAsia="Times New Roman" w:hAnsi="Times New Roman"/>
      <w:b/>
      <w:bCs/>
      <w:kern w:val="28"/>
      <w:sz w:val="20"/>
      <w:szCs w:val="20"/>
      <w:lang w:eastAsia="ru-RU"/>
    </w:rPr>
  </w:style>
  <w:style w:type="table" w:styleId="aff0">
    <w:name w:val="Table Grid"/>
    <w:basedOn w:val="a3"/>
    <w:uiPriority w:val="39"/>
    <w:rsid w:val="00C6592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endnote text"/>
    <w:basedOn w:val="a1"/>
    <w:link w:val="aff2"/>
    <w:uiPriority w:val="99"/>
    <w:rsid w:val="00C65927"/>
    <w:pPr>
      <w:spacing w:after="0" w:line="240" w:lineRule="auto"/>
    </w:pPr>
    <w:rPr>
      <w:rFonts w:ascii="Times New Roman" w:eastAsia="Times New Roman" w:hAnsi="Times New Roman"/>
      <w:kern w:val="28"/>
      <w:sz w:val="18"/>
      <w:szCs w:val="20"/>
      <w:lang w:eastAsia="ru-RU"/>
    </w:rPr>
  </w:style>
  <w:style w:type="character" w:customStyle="1" w:styleId="aff2">
    <w:name w:val="Текст концевой сноски Знак"/>
    <w:link w:val="aff1"/>
    <w:uiPriority w:val="99"/>
    <w:rsid w:val="00C65927"/>
    <w:rPr>
      <w:rFonts w:ascii="Times New Roman" w:eastAsia="Times New Roman" w:hAnsi="Times New Roman"/>
      <w:kern w:val="28"/>
      <w:sz w:val="18"/>
    </w:rPr>
  </w:style>
  <w:style w:type="character" w:styleId="aff3">
    <w:name w:val="endnote reference"/>
    <w:uiPriority w:val="99"/>
    <w:rsid w:val="00C65927"/>
    <w:rPr>
      <w:vertAlign w:val="superscript"/>
      <w:lang w:val="ru-RU" w:eastAsia="ru-RU"/>
    </w:rPr>
  </w:style>
  <w:style w:type="character" w:customStyle="1" w:styleId="BodyTextChar">
    <w:name w:val="Body Text Char"/>
    <w:uiPriority w:val="99"/>
    <w:locked/>
    <w:rsid w:val="00C65927"/>
    <w:rPr>
      <w:sz w:val="22"/>
      <w:lang w:val="ru-RU" w:eastAsia="ru-RU"/>
    </w:rPr>
  </w:style>
  <w:style w:type="paragraph" w:styleId="a0">
    <w:name w:val="Document Map"/>
    <w:basedOn w:val="a1"/>
    <w:link w:val="aff4"/>
    <w:uiPriority w:val="99"/>
    <w:rsid w:val="00C65927"/>
    <w:pPr>
      <w:numPr>
        <w:numId w:val="42"/>
      </w:numPr>
      <w:shd w:val="clear" w:color="auto" w:fill="000080"/>
      <w:tabs>
        <w:tab w:val="clear" w:pos="360"/>
        <w:tab w:val="left" w:pos="567"/>
      </w:tabs>
      <w:spacing w:after="0" w:line="240" w:lineRule="auto"/>
    </w:pPr>
    <w:rPr>
      <w:rFonts w:ascii="Tahoma" w:eastAsia="Times New Roman" w:hAnsi="Tahoma"/>
      <w:kern w:val="28"/>
      <w:szCs w:val="20"/>
      <w:lang w:eastAsia="ru-RU"/>
    </w:rPr>
  </w:style>
  <w:style w:type="character" w:customStyle="1" w:styleId="aff4">
    <w:name w:val="Схема документа Знак"/>
    <w:link w:val="a0"/>
    <w:uiPriority w:val="99"/>
    <w:rsid w:val="00C65927"/>
    <w:rPr>
      <w:rFonts w:ascii="Tahoma" w:eastAsia="Times New Roman" w:hAnsi="Tahoma"/>
      <w:kern w:val="28"/>
      <w:sz w:val="22"/>
      <w:shd w:val="clear" w:color="auto" w:fill="000080"/>
    </w:rPr>
  </w:style>
  <w:style w:type="paragraph" w:customStyle="1" w:styleId="TOCHeadings">
    <w:name w:val="TOC Headings"/>
    <w:basedOn w:val="a1"/>
    <w:rsid w:val="00C65927"/>
    <w:pPr>
      <w:widowControl w:val="0"/>
      <w:tabs>
        <w:tab w:val="center" w:pos="4672"/>
        <w:tab w:val="right" w:pos="9344"/>
      </w:tabs>
      <w:spacing w:before="397" w:after="227" w:line="240" w:lineRule="auto"/>
    </w:pPr>
    <w:rPr>
      <w:rFonts w:ascii="Arial" w:eastAsia="Times New Roman" w:hAnsi="Arial"/>
      <w:b/>
      <w:kern w:val="28"/>
      <w:szCs w:val="20"/>
      <w:lang w:eastAsia="ru-RU"/>
    </w:rPr>
  </w:style>
  <w:style w:type="paragraph" w:customStyle="1" w:styleId="BodyTextIndent4">
    <w:name w:val="Body Text Indent 4"/>
    <w:basedOn w:val="a1"/>
    <w:rsid w:val="00C65927"/>
    <w:pPr>
      <w:numPr>
        <w:numId w:val="37"/>
      </w:numPr>
      <w:spacing w:after="0" w:line="240" w:lineRule="auto"/>
    </w:pPr>
    <w:rPr>
      <w:rFonts w:ascii="Times New Roman" w:eastAsia="Times New Roman" w:hAnsi="Times New Roman"/>
      <w:kern w:val="28"/>
      <w:szCs w:val="20"/>
      <w:lang w:eastAsia="ru-RU"/>
    </w:rPr>
  </w:style>
  <w:style w:type="paragraph" w:customStyle="1" w:styleId="Bulletstext">
    <w:name w:val="Bullets text"/>
    <w:basedOn w:val="a1"/>
    <w:rsid w:val="00C65927"/>
    <w:pPr>
      <w:numPr>
        <w:numId w:val="44"/>
      </w:numPr>
      <w:spacing w:after="240" w:line="240" w:lineRule="auto"/>
    </w:pPr>
    <w:rPr>
      <w:rFonts w:ascii="Times New Roman" w:eastAsia="Times New Roman" w:hAnsi="Times New Roman"/>
      <w:kern w:val="28"/>
      <w:sz w:val="24"/>
      <w:szCs w:val="20"/>
      <w:lang w:eastAsia="ru-RU"/>
    </w:rPr>
  </w:style>
  <w:style w:type="paragraph" w:customStyle="1" w:styleId="Text1">
    <w:name w:val="Text 1"/>
    <w:basedOn w:val="a1"/>
    <w:link w:val="Text1Char"/>
    <w:rsid w:val="00C65927"/>
    <w:pPr>
      <w:spacing w:after="240" w:line="240" w:lineRule="auto"/>
    </w:pPr>
    <w:rPr>
      <w:rFonts w:ascii="Times New Roman" w:eastAsia="Times New Roman" w:hAnsi="Times New Roman"/>
      <w:kern w:val="28"/>
      <w:sz w:val="24"/>
      <w:szCs w:val="20"/>
      <w:lang w:eastAsia="ru-RU"/>
    </w:rPr>
  </w:style>
  <w:style w:type="paragraph" w:customStyle="1" w:styleId="TitleA">
    <w:name w:val="Title A"/>
    <w:basedOn w:val="a1"/>
    <w:rsid w:val="00C65927"/>
    <w:pPr>
      <w:spacing w:after="0" w:line="240" w:lineRule="auto"/>
      <w:jc w:val="center"/>
    </w:pPr>
    <w:rPr>
      <w:rFonts w:ascii="Times New Roman" w:eastAsia="Times New Roman" w:hAnsi="Times New Roman"/>
      <w:b/>
      <w:kern w:val="28"/>
      <w:szCs w:val="20"/>
      <w:lang w:eastAsia="ru-RU"/>
    </w:rPr>
  </w:style>
  <w:style w:type="paragraph" w:customStyle="1" w:styleId="TitleB">
    <w:name w:val="Title B"/>
    <w:basedOn w:val="a1"/>
    <w:rsid w:val="00C65927"/>
    <w:pPr>
      <w:spacing w:after="0" w:line="240" w:lineRule="auto"/>
      <w:ind w:left="567" w:hanging="567"/>
      <w:jc w:val="center"/>
    </w:pPr>
    <w:rPr>
      <w:rFonts w:ascii="Times New Roman" w:eastAsia="Times New Roman" w:hAnsi="Times New Roman"/>
      <w:b/>
      <w:noProof/>
      <w:kern w:val="28"/>
      <w:szCs w:val="20"/>
      <w:lang w:eastAsia="ru-RU"/>
    </w:rPr>
  </w:style>
  <w:style w:type="character" w:styleId="aff5">
    <w:name w:val="Strong"/>
    <w:uiPriority w:val="22"/>
    <w:qFormat/>
    <w:rsid w:val="00C65927"/>
    <w:rPr>
      <w:b/>
      <w:lang w:val="ru-RU" w:eastAsia="ru-RU"/>
    </w:rPr>
  </w:style>
  <w:style w:type="character" w:styleId="aff6">
    <w:name w:val="FollowedHyperlink"/>
    <w:uiPriority w:val="99"/>
    <w:rsid w:val="00C65927"/>
    <w:rPr>
      <w:color w:val="606420"/>
      <w:u w:val="single"/>
      <w:lang w:val="ru-RU" w:eastAsia="ru-RU"/>
    </w:rPr>
  </w:style>
  <w:style w:type="character" w:customStyle="1" w:styleId="Text1Char">
    <w:name w:val="Text 1 Char"/>
    <w:link w:val="Text1"/>
    <w:locked/>
    <w:rsid w:val="00C65927"/>
    <w:rPr>
      <w:rFonts w:ascii="Times New Roman" w:eastAsia="Times New Roman" w:hAnsi="Times New Roman"/>
      <w:kern w:val="28"/>
      <w:sz w:val="24"/>
    </w:rPr>
  </w:style>
  <w:style w:type="paragraph" w:customStyle="1" w:styleId="TableCenter">
    <w:name w:val="Table Center"/>
    <w:autoRedefine/>
    <w:rsid w:val="00C65927"/>
    <w:pPr>
      <w:spacing w:after="60"/>
      <w:jc w:val="center"/>
    </w:pPr>
    <w:rPr>
      <w:rFonts w:ascii="Times New Roman" w:eastAsia="Arial Unicode MS" w:hAnsi="Times New Roman"/>
      <w:szCs w:val="24"/>
    </w:rPr>
  </w:style>
  <w:style w:type="paragraph" w:customStyle="1" w:styleId="TableLeft">
    <w:name w:val="Table Left"/>
    <w:basedOn w:val="a1"/>
    <w:autoRedefine/>
    <w:rsid w:val="00C65927"/>
    <w:pPr>
      <w:tabs>
        <w:tab w:val="left" w:pos="567"/>
      </w:tabs>
      <w:spacing w:after="0" w:line="240" w:lineRule="auto"/>
    </w:pPr>
    <w:rPr>
      <w:rFonts w:ascii="Times New Roman" w:eastAsia="Arial Unicode MS" w:hAnsi="Times New Roman"/>
      <w:kern w:val="28"/>
      <w:sz w:val="20"/>
      <w:szCs w:val="24"/>
      <w:lang w:eastAsia="ru-RU"/>
    </w:rPr>
  </w:style>
  <w:style w:type="paragraph" w:customStyle="1" w:styleId="TableFixedWidth">
    <w:name w:val="Table Fixed Width"/>
    <w:rsid w:val="00C65927"/>
    <w:rPr>
      <w:rFonts w:ascii="Courier New" w:eastAsia="Times New Roman" w:hAnsi="Courier New"/>
    </w:rPr>
  </w:style>
  <w:style w:type="paragraph" w:customStyle="1" w:styleId="TableFootnoteSymbol">
    <w:name w:val="Table Footnote Symbol"/>
    <w:basedOn w:val="a1"/>
    <w:rsid w:val="00C65927"/>
    <w:pPr>
      <w:tabs>
        <w:tab w:val="left" w:pos="360"/>
      </w:tabs>
      <w:spacing w:after="60" w:line="240" w:lineRule="auto"/>
      <w:ind w:left="360" w:hanging="360"/>
    </w:pPr>
    <w:rPr>
      <w:rFonts w:ascii="Times New Roman" w:eastAsia="Arial Unicode MS" w:hAnsi="Times New Roman"/>
      <w:kern w:val="28"/>
      <w:sz w:val="18"/>
      <w:szCs w:val="24"/>
      <w:lang w:eastAsia="ru-RU"/>
    </w:rPr>
  </w:style>
  <w:style w:type="paragraph" w:customStyle="1" w:styleId="TableFootnoteLetter">
    <w:name w:val="Table Footnote Letter"/>
    <w:basedOn w:val="a1"/>
    <w:rsid w:val="00C65927"/>
    <w:pPr>
      <w:numPr>
        <w:numId w:val="45"/>
      </w:numPr>
      <w:spacing w:after="60" w:line="240" w:lineRule="auto"/>
    </w:pPr>
    <w:rPr>
      <w:rFonts w:ascii="Times New Roman" w:eastAsia="Arial Unicode MS" w:hAnsi="Times New Roman"/>
      <w:kern w:val="28"/>
      <w:sz w:val="18"/>
      <w:szCs w:val="24"/>
      <w:lang w:eastAsia="ru-RU"/>
    </w:rPr>
  </w:style>
  <w:style w:type="paragraph" w:customStyle="1" w:styleId="TableEndofTextTitle">
    <w:name w:val="Table End of Text Title"/>
    <w:next w:val="a1"/>
    <w:rsid w:val="00C65927"/>
    <w:rPr>
      <w:rFonts w:ascii="Times New Roman" w:eastAsia="Times New Roman" w:hAnsi="Times New Roman"/>
      <w:b/>
      <w:sz w:val="24"/>
      <w:szCs w:val="24"/>
    </w:rPr>
  </w:style>
  <w:style w:type="paragraph" w:customStyle="1" w:styleId="TableTitleContinued">
    <w:name w:val="Table Title Continued"/>
    <w:basedOn w:val="a1"/>
    <w:rsid w:val="00C65927"/>
    <w:pPr>
      <w:keepNext/>
      <w:keepLines/>
      <w:spacing w:after="120" w:line="240" w:lineRule="auto"/>
    </w:pPr>
    <w:rPr>
      <w:rFonts w:ascii="Times New Roman" w:eastAsia="Arial Unicode MS" w:hAnsi="Times New Roman"/>
      <w:b/>
      <w:kern w:val="28"/>
      <w:sz w:val="20"/>
      <w:szCs w:val="24"/>
      <w:lang w:eastAsia="ru-RU"/>
    </w:rPr>
  </w:style>
  <w:style w:type="paragraph" w:customStyle="1" w:styleId="FigureEndofTextTitle">
    <w:name w:val="Figure End of Text Title"/>
    <w:basedOn w:val="a1"/>
    <w:next w:val="a1"/>
    <w:rsid w:val="00C65927"/>
    <w:pPr>
      <w:keepNext/>
      <w:keepLines/>
      <w:spacing w:after="240" w:line="240" w:lineRule="auto"/>
    </w:pPr>
    <w:rPr>
      <w:rFonts w:ascii="Times New Roman" w:eastAsia="Times New Roman" w:hAnsi="Times New Roman"/>
      <w:b/>
      <w:kern w:val="28"/>
      <w:sz w:val="24"/>
      <w:szCs w:val="24"/>
      <w:lang w:eastAsia="ru-RU"/>
    </w:rPr>
  </w:style>
  <w:style w:type="paragraph" w:styleId="20">
    <w:name w:val="List Number 2"/>
    <w:basedOn w:val="a"/>
    <w:uiPriority w:val="99"/>
    <w:rsid w:val="00C65927"/>
    <w:pPr>
      <w:numPr>
        <w:numId w:val="33"/>
      </w:numPr>
      <w:tabs>
        <w:tab w:val="clear" w:pos="360"/>
        <w:tab w:val="num" w:pos="720"/>
      </w:tabs>
      <w:ind w:left="720"/>
    </w:pPr>
    <w:rPr>
      <w:rFonts w:eastAsia="Arial Unicode MS"/>
      <w:sz w:val="24"/>
      <w:szCs w:val="24"/>
    </w:rPr>
  </w:style>
  <w:style w:type="paragraph" w:styleId="a">
    <w:name w:val="List Number"/>
    <w:basedOn w:val="a1"/>
    <w:uiPriority w:val="99"/>
    <w:rsid w:val="00C65927"/>
    <w:pPr>
      <w:numPr>
        <w:numId w:val="36"/>
      </w:numPr>
      <w:spacing w:after="0" w:line="240" w:lineRule="auto"/>
      <w:ind w:left="360"/>
    </w:pPr>
    <w:rPr>
      <w:rFonts w:ascii="Times New Roman" w:eastAsia="Times New Roman" w:hAnsi="Times New Roman"/>
      <w:kern w:val="28"/>
      <w:szCs w:val="20"/>
      <w:lang w:eastAsia="ru-RU"/>
    </w:rPr>
  </w:style>
  <w:style w:type="paragraph" w:styleId="3">
    <w:name w:val="List Number 3"/>
    <w:basedOn w:val="a1"/>
    <w:uiPriority w:val="99"/>
    <w:rsid w:val="00C65927"/>
    <w:pPr>
      <w:numPr>
        <w:numId w:val="46"/>
      </w:numPr>
      <w:spacing w:after="0" w:line="240" w:lineRule="auto"/>
    </w:pPr>
    <w:rPr>
      <w:rFonts w:ascii="Times New Roman" w:eastAsia="Times New Roman" w:hAnsi="Times New Roman"/>
      <w:kern w:val="28"/>
      <w:szCs w:val="20"/>
      <w:lang w:eastAsia="ru-RU"/>
    </w:rPr>
  </w:style>
  <w:style w:type="paragraph" w:customStyle="1" w:styleId="ListLetter2">
    <w:name w:val="List Letter 2"/>
    <w:basedOn w:val="a1"/>
    <w:rsid w:val="00C65927"/>
    <w:pPr>
      <w:numPr>
        <w:numId w:val="47"/>
      </w:numPr>
      <w:spacing w:after="0" w:line="240" w:lineRule="auto"/>
    </w:pPr>
    <w:rPr>
      <w:rFonts w:ascii="Times New Roman" w:eastAsia="Arial Unicode MS" w:hAnsi="Times New Roman"/>
      <w:kern w:val="28"/>
      <w:sz w:val="24"/>
      <w:szCs w:val="24"/>
      <w:lang w:eastAsia="ru-RU"/>
    </w:rPr>
  </w:style>
  <w:style w:type="paragraph" w:customStyle="1" w:styleId="ListLetter3">
    <w:name w:val="List Letter 3"/>
    <w:basedOn w:val="a1"/>
    <w:rsid w:val="00C65927"/>
    <w:pPr>
      <w:numPr>
        <w:numId w:val="48"/>
      </w:numPr>
      <w:spacing w:after="0" w:line="240" w:lineRule="auto"/>
    </w:pPr>
    <w:rPr>
      <w:rFonts w:ascii="Times New Roman" w:eastAsia="Arial Unicode MS" w:hAnsi="Times New Roman"/>
      <w:kern w:val="28"/>
      <w:sz w:val="24"/>
      <w:szCs w:val="24"/>
      <w:lang w:eastAsia="ru-RU"/>
    </w:rPr>
  </w:style>
  <w:style w:type="paragraph" w:customStyle="1" w:styleId="EMEAstyle1">
    <w:name w:val="EMEA style 1"/>
    <w:basedOn w:val="a1"/>
    <w:rsid w:val="00C65927"/>
    <w:pPr>
      <w:spacing w:after="0" w:line="240" w:lineRule="auto"/>
      <w:jc w:val="center"/>
      <w:outlineLvl w:val="0"/>
    </w:pPr>
    <w:rPr>
      <w:rFonts w:ascii="Times New Roman" w:eastAsia="Times New Roman" w:hAnsi="Times New Roman"/>
      <w:b/>
      <w:kern w:val="28"/>
      <w:szCs w:val="20"/>
      <w:lang w:eastAsia="ru-RU"/>
    </w:rPr>
  </w:style>
  <w:style w:type="paragraph" w:customStyle="1" w:styleId="EMEAstyle2">
    <w:name w:val="EMEA style 2"/>
    <w:basedOn w:val="a1"/>
    <w:rsid w:val="00C65927"/>
    <w:pPr>
      <w:numPr>
        <w:numId w:val="30"/>
      </w:numPr>
      <w:tabs>
        <w:tab w:val="clear" w:pos="643"/>
      </w:tabs>
      <w:spacing w:after="0" w:line="240" w:lineRule="auto"/>
      <w:ind w:left="1701" w:right="1416" w:hanging="567"/>
    </w:pPr>
    <w:rPr>
      <w:rFonts w:ascii="Times New Roman" w:eastAsia="Times New Roman" w:hAnsi="Times New Roman"/>
      <w:b/>
      <w:kern w:val="28"/>
      <w:szCs w:val="20"/>
      <w:lang w:eastAsia="ru-RU"/>
    </w:rPr>
  </w:style>
  <w:style w:type="paragraph" w:customStyle="1" w:styleId="EMEAStyle20">
    <w:name w:val="EMEA Style 2"/>
    <w:basedOn w:val="a1"/>
    <w:rsid w:val="00C65927"/>
    <w:pPr>
      <w:numPr>
        <w:numId w:val="41"/>
      </w:numPr>
      <w:spacing w:after="0" w:line="240" w:lineRule="auto"/>
      <w:ind w:left="1701" w:right="1416" w:hanging="567"/>
    </w:pPr>
    <w:rPr>
      <w:rFonts w:ascii="Times New Roman" w:eastAsia="Times New Roman" w:hAnsi="Times New Roman"/>
      <w:b/>
      <w:kern w:val="28"/>
      <w:szCs w:val="20"/>
      <w:lang w:eastAsia="ru-RU"/>
    </w:rPr>
  </w:style>
  <w:style w:type="paragraph" w:styleId="aff7">
    <w:name w:val="Body Text First Indent"/>
    <w:basedOn w:val="ab"/>
    <w:link w:val="aff8"/>
    <w:uiPriority w:val="99"/>
    <w:rsid w:val="00C65927"/>
    <w:pPr>
      <w:ind w:firstLine="210"/>
    </w:pPr>
    <w:rPr>
      <w:color w:val="008000"/>
      <w:kern w:val="28"/>
      <w:sz w:val="22"/>
    </w:rPr>
  </w:style>
  <w:style w:type="character" w:customStyle="1" w:styleId="aff8">
    <w:name w:val="Красная строка Знак"/>
    <w:link w:val="aff7"/>
    <w:uiPriority w:val="99"/>
    <w:rsid w:val="00C65927"/>
    <w:rPr>
      <w:rFonts w:ascii="Times New Roman" w:eastAsia="Times New Roman" w:hAnsi="Times New Roman" w:cs="Times New Roman"/>
      <w:color w:val="008000"/>
      <w:kern w:val="28"/>
      <w:sz w:val="22"/>
      <w:szCs w:val="20"/>
      <w:lang w:val="ru-RU" w:eastAsia="ru-RU"/>
    </w:rPr>
  </w:style>
  <w:style w:type="paragraph" w:styleId="29">
    <w:name w:val="Body Text First Indent 2"/>
    <w:basedOn w:val="a9"/>
    <w:link w:val="2a"/>
    <w:uiPriority w:val="99"/>
    <w:rsid w:val="00C65927"/>
    <w:pPr>
      <w:ind w:firstLine="210"/>
    </w:pPr>
    <w:rPr>
      <w:kern w:val="28"/>
      <w:sz w:val="22"/>
    </w:rPr>
  </w:style>
  <w:style w:type="character" w:customStyle="1" w:styleId="2a">
    <w:name w:val="Красная строка 2 Знак"/>
    <w:link w:val="29"/>
    <w:uiPriority w:val="99"/>
    <w:rsid w:val="00C65927"/>
    <w:rPr>
      <w:rFonts w:ascii="Times New Roman" w:eastAsia="Times New Roman" w:hAnsi="Times New Roman" w:cs="Times New Roman"/>
      <w:kern w:val="28"/>
      <w:sz w:val="22"/>
      <w:szCs w:val="20"/>
      <w:lang w:val="ru-RU" w:eastAsia="ru-RU"/>
    </w:rPr>
  </w:style>
  <w:style w:type="paragraph" w:styleId="aff9">
    <w:name w:val="Closing"/>
    <w:basedOn w:val="a1"/>
    <w:link w:val="affa"/>
    <w:uiPriority w:val="99"/>
    <w:rsid w:val="00C65927"/>
    <w:pPr>
      <w:spacing w:after="0" w:line="240" w:lineRule="auto"/>
      <w:ind w:left="4252"/>
    </w:pPr>
    <w:rPr>
      <w:rFonts w:ascii="Times New Roman" w:eastAsia="Times New Roman" w:hAnsi="Times New Roman"/>
      <w:kern w:val="28"/>
      <w:szCs w:val="20"/>
      <w:lang w:eastAsia="ru-RU"/>
    </w:rPr>
  </w:style>
  <w:style w:type="character" w:customStyle="1" w:styleId="affa">
    <w:name w:val="Прощание Знак"/>
    <w:link w:val="aff9"/>
    <w:uiPriority w:val="99"/>
    <w:rsid w:val="00C65927"/>
    <w:rPr>
      <w:rFonts w:ascii="Times New Roman" w:eastAsia="Times New Roman" w:hAnsi="Times New Roman"/>
      <w:kern w:val="28"/>
      <w:sz w:val="22"/>
    </w:rPr>
  </w:style>
  <w:style w:type="paragraph" w:styleId="affb">
    <w:name w:val="Date"/>
    <w:basedOn w:val="a1"/>
    <w:next w:val="a1"/>
    <w:link w:val="affc"/>
    <w:uiPriority w:val="99"/>
    <w:rsid w:val="00C65927"/>
    <w:pPr>
      <w:spacing w:after="0" w:line="240" w:lineRule="auto"/>
    </w:pPr>
    <w:rPr>
      <w:rFonts w:ascii="Times New Roman" w:eastAsia="Times New Roman" w:hAnsi="Times New Roman"/>
      <w:kern w:val="28"/>
      <w:szCs w:val="20"/>
      <w:lang w:eastAsia="ru-RU"/>
    </w:rPr>
  </w:style>
  <w:style w:type="character" w:customStyle="1" w:styleId="affc">
    <w:name w:val="Дата Знак"/>
    <w:link w:val="affb"/>
    <w:uiPriority w:val="99"/>
    <w:rsid w:val="00C65927"/>
    <w:rPr>
      <w:rFonts w:ascii="Times New Roman" w:eastAsia="Times New Roman" w:hAnsi="Times New Roman"/>
      <w:kern w:val="28"/>
      <w:sz w:val="22"/>
    </w:rPr>
  </w:style>
  <w:style w:type="paragraph" w:styleId="affd">
    <w:name w:val="E-mail Signature"/>
    <w:basedOn w:val="a1"/>
    <w:link w:val="affe"/>
    <w:uiPriority w:val="99"/>
    <w:rsid w:val="00C65927"/>
    <w:pPr>
      <w:spacing w:after="0" w:line="240" w:lineRule="auto"/>
    </w:pPr>
    <w:rPr>
      <w:rFonts w:ascii="Times New Roman" w:eastAsia="Times New Roman" w:hAnsi="Times New Roman"/>
      <w:kern w:val="28"/>
      <w:szCs w:val="20"/>
      <w:lang w:eastAsia="ru-RU"/>
    </w:rPr>
  </w:style>
  <w:style w:type="character" w:customStyle="1" w:styleId="affe">
    <w:name w:val="Электронная подпись Знак"/>
    <w:link w:val="affd"/>
    <w:uiPriority w:val="99"/>
    <w:rsid w:val="00C65927"/>
    <w:rPr>
      <w:rFonts w:ascii="Times New Roman" w:eastAsia="Times New Roman" w:hAnsi="Times New Roman"/>
      <w:kern w:val="28"/>
      <w:sz w:val="22"/>
    </w:rPr>
  </w:style>
  <w:style w:type="paragraph" w:styleId="afff">
    <w:name w:val="envelope address"/>
    <w:basedOn w:val="a1"/>
    <w:uiPriority w:val="99"/>
    <w:rsid w:val="00C65927"/>
    <w:pPr>
      <w:framePr w:w="7920" w:h="1980" w:hRule="exact" w:hSpace="180" w:wrap="auto" w:hAnchor="page" w:xAlign="center" w:yAlign="bottom"/>
      <w:spacing w:after="0" w:line="240" w:lineRule="auto"/>
      <w:ind w:left="2880"/>
    </w:pPr>
    <w:rPr>
      <w:rFonts w:ascii="Arial" w:eastAsia="Times New Roman" w:hAnsi="Arial" w:cs="Arial"/>
      <w:kern w:val="28"/>
      <w:sz w:val="24"/>
      <w:szCs w:val="24"/>
      <w:lang w:eastAsia="ru-RU"/>
    </w:rPr>
  </w:style>
  <w:style w:type="paragraph" w:styleId="2b">
    <w:name w:val="envelope return"/>
    <w:basedOn w:val="a1"/>
    <w:uiPriority w:val="99"/>
    <w:rsid w:val="00C65927"/>
    <w:pPr>
      <w:spacing w:after="0" w:line="240" w:lineRule="auto"/>
    </w:pPr>
    <w:rPr>
      <w:rFonts w:ascii="Arial" w:eastAsia="Times New Roman" w:hAnsi="Arial" w:cs="Arial"/>
      <w:kern w:val="28"/>
      <w:sz w:val="20"/>
      <w:szCs w:val="20"/>
      <w:lang w:eastAsia="ru-RU"/>
    </w:rPr>
  </w:style>
  <w:style w:type="paragraph" w:styleId="afff0">
    <w:name w:val="footnote text"/>
    <w:basedOn w:val="a1"/>
    <w:link w:val="afff1"/>
    <w:uiPriority w:val="99"/>
    <w:rsid w:val="00C65927"/>
    <w:pPr>
      <w:spacing w:after="0" w:line="240" w:lineRule="auto"/>
    </w:pPr>
    <w:rPr>
      <w:rFonts w:ascii="Times New Roman" w:eastAsia="Times New Roman" w:hAnsi="Times New Roman"/>
      <w:kern w:val="28"/>
      <w:sz w:val="20"/>
      <w:szCs w:val="20"/>
      <w:lang w:eastAsia="ru-RU"/>
    </w:rPr>
  </w:style>
  <w:style w:type="character" w:customStyle="1" w:styleId="afff1">
    <w:name w:val="Текст сноски Знак"/>
    <w:link w:val="afff0"/>
    <w:uiPriority w:val="99"/>
    <w:rsid w:val="00C65927"/>
    <w:rPr>
      <w:rFonts w:ascii="Times New Roman" w:eastAsia="Times New Roman" w:hAnsi="Times New Roman"/>
      <w:kern w:val="28"/>
    </w:rPr>
  </w:style>
  <w:style w:type="paragraph" w:styleId="HTML">
    <w:name w:val="HTML Address"/>
    <w:basedOn w:val="a1"/>
    <w:link w:val="HTML0"/>
    <w:uiPriority w:val="99"/>
    <w:rsid w:val="00C65927"/>
    <w:pPr>
      <w:spacing w:after="0" w:line="240" w:lineRule="auto"/>
    </w:pPr>
    <w:rPr>
      <w:rFonts w:ascii="Times New Roman" w:eastAsia="Times New Roman" w:hAnsi="Times New Roman"/>
      <w:i/>
      <w:iCs/>
      <w:kern w:val="28"/>
      <w:szCs w:val="20"/>
      <w:lang w:eastAsia="ru-RU"/>
    </w:rPr>
  </w:style>
  <w:style w:type="character" w:customStyle="1" w:styleId="HTML0">
    <w:name w:val="Адрес HTML Знак"/>
    <w:link w:val="HTML"/>
    <w:uiPriority w:val="99"/>
    <w:rsid w:val="00C65927"/>
    <w:rPr>
      <w:rFonts w:ascii="Times New Roman" w:eastAsia="Times New Roman" w:hAnsi="Times New Roman"/>
      <w:i/>
      <w:iCs/>
      <w:kern w:val="28"/>
      <w:sz w:val="22"/>
    </w:rPr>
  </w:style>
  <w:style w:type="paragraph" w:styleId="HTML1">
    <w:name w:val="HTML Preformatted"/>
    <w:basedOn w:val="a1"/>
    <w:link w:val="HTML2"/>
    <w:uiPriority w:val="99"/>
    <w:rsid w:val="00C65927"/>
    <w:pPr>
      <w:spacing w:after="0" w:line="240" w:lineRule="auto"/>
    </w:pPr>
    <w:rPr>
      <w:rFonts w:ascii="Courier New" w:eastAsia="Times New Roman" w:hAnsi="Courier New"/>
      <w:kern w:val="28"/>
      <w:sz w:val="20"/>
      <w:szCs w:val="20"/>
      <w:lang w:eastAsia="ru-RU"/>
    </w:rPr>
  </w:style>
  <w:style w:type="character" w:customStyle="1" w:styleId="HTML2">
    <w:name w:val="Стандартный HTML Знак"/>
    <w:link w:val="HTML1"/>
    <w:uiPriority w:val="99"/>
    <w:rsid w:val="00C65927"/>
    <w:rPr>
      <w:rFonts w:ascii="Courier New" w:eastAsia="Times New Roman" w:hAnsi="Courier New"/>
      <w:kern w:val="28"/>
    </w:rPr>
  </w:style>
  <w:style w:type="paragraph" w:styleId="15">
    <w:name w:val="index 1"/>
    <w:basedOn w:val="a1"/>
    <w:next w:val="a1"/>
    <w:autoRedefine/>
    <w:uiPriority w:val="99"/>
    <w:rsid w:val="00C65927"/>
    <w:pPr>
      <w:spacing w:after="0" w:line="240" w:lineRule="auto"/>
      <w:ind w:left="220" w:hanging="220"/>
    </w:pPr>
    <w:rPr>
      <w:rFonts w:ascii="Times New Roman" w:eastAsia="Times New Roman" w:hAnsi="Times New Roman"/>
      <w:kern w:val="28"/>
      <w:szCs w:val="20"/>
      <w:lang w:eastAsia="ru-RU"/>
    </w:rPr>
  </w:style>
  <w:style w:type="paragraph" w:styleId="2c">
    <w:name w:val="index 2"/>
    <w:basedOn w:val="a1"/>
    <w:next w:val="a1"/>
    <w:autoRedefine/>
    <w:uiPriority w:val="99"/>
    <w:rsid w:val="00C65927"/>
    <w:pPr>
      <w:spacing w:after="0" w:line="240" w:lineRule="auto"/>
      <w:ind w:left="440" w:hanging="220"/>
    </w:pPr>
    <w:rPr>
      <w:rFonts w:ascii="Times New Roman" w:eastAsia="Times New Roman" w:hAnsi="Times New Roman"/>
      <w:kern w:val="28"/>
      <w:szCs w:val="20"/>
      <w:lang w:eastAsia="ru-RU"/>
    </w:rPr>
  </w:style>
  <w:style w:type="paragraph" w:styleId="36">
    <w:name w:val="index 3"/>
    <w:basedOn w:val="a1"/>
    <w:next w:val="a1"/>
    <w:autoRedefine/>
    <w:uiPriority w:val="99"/>
    <w:rsid w:val="00C65927"/>
    <w:pPr>
      <w:spacing w:after="0" w:line="240" w:lineRule="auto"/>
      <w:ind w:left="660" w:hanging="220"/>
    </w:pPr>
    <w:rPr>
      <w:rFonts w:ascii="Times New Roman" w:eastAsia="Times New Roman" w:hAnsi="Times New Roman"/>
      <w:kern w:val="28"/>
      <w:szCs w:val="20"/>
      <w:lang w:eastAsia="ru-RU"/>
    </w:rPr>
  </w:style>
  <w:style w:type="paragraph" w:styleId="42">
    <w:name w:val="index 4"/>
    <w:basedOn w:val="a1"/>
    <w:next w:val="a1"/>
    <w:autoRedefine/>
    <w:uiPriority w:val="99"/>
    <w:rsid w:val="00C65927"/>
    <w:pPr>
      <w:spacing w:after="0" w:line="240" w:lineRule="auto"/>
      <w:ind w:left="880" w:hanging="220"/>
    </w:pPr>
    <w:rPr>
      <w:rFonts w:ascii="Times New Roman" w:eastAsia="Times New Roman" w:hAnsi="Times New Roman"/>
      <w:kern w:val="28"/>
      <w:szCs w:val="20"/>
      <w:lang w:eastAsia="ru-RU"/>
    </w:rPr>
  </w:style>
  <w:style w:type="paragraph" w:styleId="52">
    <w:name w:val="index 5"/>
    <w:basedOn w:val="a1"/>
    <w:next w:val="a1"/>
    <w:autoRedefine/>
    <w:uiPriority w:val="99"/>
    <w:rsid w:val="00C65927"/>
    <w:pPr>
      <w:spacing w:after="0" w:line="240" w:lineRule="auto"/>
      <w:ind w:left="1100" w:hanging="220"/>
    </w:pPr>
    <w:rPr>
      <w:rFonts w:ascii="Times New Roman" w:eastAsia="Times New Roman" w:hAnsi="Times New Roman"/>
      <w:kern w:val="28"/>
      <w:szCs w:val="20"/>
      <w:lang w:eastAsia="ru-RU"/>
    </w:rPr>
  </w:style>
  <w:style w:type="paragraph" w:styleId="61">
    <w:name w:val="index 6"/>
    <w:basedOn w:val="a1"/>
    <w:next w:val="a1"/>
    <w:autoRedefine/>
    <w:uiPriority w:val="99"/>
    <w:rsid w:val="00C65927"/>
    <w:pPr>
      <w:spacing w:after="0" w:line="240" w:lineRule="auto"/>
      <w:ind w:left="1320" w:hanging="220"/>
    </w:pPr>
    <w:rPr>
      <w:rFonts w:ascii="Times New Roman" w:eastAsia="Times New Roman" w:hAnsi="Times New Roman"/>
      <w:kern w:val="28"/>
      <w:szCs w:val="20"/>
      <w:lang w:eastAsia="ru-RU"/>
    </w:rPr>
  </w:style>
  <w:style w:type="paragraph" w:styleId="71">
    <w:name w:val="index 7"/>
    <w:basedOn w:val="a1"/>
    <w:next w:val="a1"/>
    <w:autoRedefine/>
    <w:uiPriority w:val="99"/>
    <w:rsid w:val="00C65927"/>
    <w:pPr>
      <w:spacing w:after="0" w:line="240" w:lineRule="auto"/>
      <w:ind w:left="1540" w:hanging="220"/>
    </w:pPr>
    <w:rPr>
      <w:rFonts w:ascii="Times New Roman" w:eastAsia="Times New Roman" w:hAnsi="Times New Roman"/>
      <w:kern w:val="28"/>
      <w:szCs w:val="20"/>
      <w:lang w:eastAsia="ru-RU"/>
    </w:rPr>
  </w:style>
  <w:style w:type="paragraph" w:styleId="81">
    <w:name w:val="index 8"/>
    <w:basedOn w:val="a1"/>
    <w:next w:val="a1"/>
    <w:autoRedefine/>
    <w:uiPriority w:val="99"/>
    <w:rsid w:val="00C65927"/>
    <w:pPr>
      <w:spacing w:after="0" w:line="240" w:lineRule="auto"/>
      <w:ind w:left="1760" w:hanging="220"/>
    </w:pPr>
    <w:rPr>
      <w:rFonts w:ascii="Times New Roman" w:eastAsia="Times New Roman" w:hAnsi="Times New Roman"/>
      <w:kern w:val="28"/>
      <w:szCs w:val="20"/>
      <w:lang w:eastAsia="ru-RU"/>
    </w:rPr>
  </w:style>
  <w:style w:type="paragraph" w:styleId="91">
    <w:name w:val="index 9"/>
    <w:basedOn w:val="a1"/>
    <w:next w:val="a1"/>
    <w:autoRedefine/>
    <w:uiPriority w:val="99"/>
    <w:rsid w:val="00C65927"/>
    <w:pPr>
      <w:spacing w:after="0" w:line="240" w:lineRule="auto"/>
      <w:ind w:left="1980" w:hanging="220"/>
    </w:pPr>
    <w:rPr>
      <w:rFonts w:ascii="Times New Roman" w:eastAsia="Times New Roman" w:hAnsi="Times New Roman"/>
      <w:kern w:val="28"/>
      <w:szCs w:val="20"/>
      <w:lang w:eastAsia="ru-RU"/>
    </w:rPr>
  </w:style>
  <w:style w:type="paragraph" w:styleId="afff2">
    <w:name w:val="index heading"/>
    <w:basedOn w:val="a1"/>
    <w:next w:val="15"/>
    <w:uiPriority w:val="99"/>
    <w:rsid w:val="00C65927"/>
    <w:pPr>
      <w:spacing w:after="0" w:line="240" w:lineRule="auto"/>
    </w:pPr>
    <w:rPr>
      <w:rFonts w:ascii="Arial" w:eastAsia="Times New Roman" w:hAnsi="Arial" w:cs="Arial"/>
      <w:b/>
      <w:bCs/>
      <w:kern w:val="28"/>
      <w:szCs w:val="20"/>
      <w:lang w:eastAsia="ru-RU"/>
    </w:rPr>
  </w:style>
  <w:style w:type="paragraph" w:styleId="afff3">
    <w:name w:val="List"/>
    <w:basedOn w:val="a1"/>
    <w:uiPriority w:val="99"/>
    <w:rsid w:val="00C65927"/>
    <w:pPr>
      <w:spacing w:after="0" w:line="240" w:lineRule="auto"/>
      <w:ind w:left="283" w:hanging="283"/>
    </w:pPr>
    <w:rPr>
      <w:rFonts w:ascii="Times New Roman" w:eastAsia="Times New Roman" w:hAnsi="Times New Roman"/>
      <w:kern w:val="28"/>
      <w:szCs w:val="20"/>
      <w:lang w:eastAsia="ru-RU"/>
    </w:rPr>
  </w:style>
  <w:style w:type="paragraph" w:styleId="2d">
    <w:name w:val="List 2"/>
    <w:basedOn w:val="a1"/>
    <w:uiPriority w:val="99"/>
    <w:rsid w:val="00C65927"/>
    <w:pPr>
      <w:spacing w:after="0" w:line="240" w:lineRule="auto"/>
      <w:ind w:left="566" w:hanging="283"/>
    </w:pPr>
    <w:rPr>
      <w:rFonts w:ascii="Times New Roman" w:eastAsia="Times New Roman" w:hAnsi="Times New Roman"/>
      <w:kern w:val="28"/>
      <w:szCs w:val="20"/>
      <w:lang w:eastAsia="ru-RU"/>
    </w:rPr>
  </w:style>
  <w:style w:type="paragraph" w:styleId="37">
    <w:name w:val="List 3"/>
    <w:basedOn w:val="a1"/>
    <w:uiPriority w:val="99"/>
    <w:rsid w:val="00C65927"/>
    <w:pPr>
      <w:spacing w:after="0" w:line="240" w:lineRule="auto"/>
      <w:ind w:left="849" w:hanging="283"/>
    </w:pPr>
    <w:rPr>
      <w:rFonts w:ascii="Times New Roman" w:eastAsia="Times New Roman" w:hAnsi="Times New Roman"/>
      <w:kern w:val="28"/>
      <w:szCs w:val="20"/>
      <w:lang w:eastAsia="ru-RU"/>
    </w:rPr>
  </w:style>
  <w:style w:type="paragraph" w:styleId="43">
    <w:name w:val="List 4"/>
    <w:basedOn w:val="a1"/>
    <w:uiPriority w:val="99"/>
    <w:rsid w:val="00C65927"/>
    <w:pPr>
      <w:spacing w:after="0" w:line="240" w:lineRule="auto"/>
      <w:ind w:left="1132" w:hanging="283"/>
    </w:pPr>
    <w:rPr>
      <w:rFonts w:ascii="Times New Roman" w:eastAsia="Times New Roman" w:hAnsi="Times New Roman"/>
      <w:kern w:val="28"/>
      <w:szCs w:val="20"/>
      <w:lang w:eastAsia="ru-RU"/>
    </w:rPr>
  </w:style>
  <w:style w:type="paragraph" w:styleId="53">
    <w:name w:val="List 5"/>
    <w:basedOn w:val="a1"/>
    <w:uiPriority w:val="99"/>
    <w:rsid w:val="00C65927"/>
    <w:pPr>
      <w:spacing w:after="0" w:line="240" w:lineRule="auto"/>
      <w:ind w:left="1415" w:hanging="283"/>
    </w:pPr>
    <w:rPr>
      <w:rFonts w:ascii="Times New Roman" w:eastAsia="Times New Roman" w:hAnsi="Times New Roman"/>
      <w:kern w:val="28"/>
      <w:szCs w:val="20"/>
      <w:lang w:eastAsia="ru-RU"/>
    </w:rPr>
  </w:style>
  <w:style w:type="paragraph" w:styleId="afff4">
    <w:name w:val="List Bullet"/>
    <w:basedOn w:val="a1"/>
    <w:uiPriority w:val="99"/>
    <w:rsid w:val="00C65927"/>
    <w:pPr>
      <w:tabs>
        <w:tab w:val="num" w:pos="720"/>
      </w:tabs>
      <w:spacing w:after="0" w:line="240" w:lineRule="auto"/>
      <w:ind w:left="360" w:hanging="360"/>
    </w:pPr>
    <w:rPr>
      <w:rFonts w:ascii="Times New Roman" w:eastAsia="Times New Roman" w:hAnsi="Times New Roman"/>
      <w:kern w:val="28"/>
      <w:szCs w:val="20"/>
      <w:lang w:eastAsia="ru-RU"/>
    </w:rPr>
  </w:style>
  <w:style w:type="paragraph" w:styleId="2">
    <w:name w:val="List Bullet 2"/>
    <w:basedOn w:val="a1"/>
    <w:uiPriority w:val="99"/>
    <w:rsid w:val="00C65927"/>
    <w:pPr>
      <w:numPr>
        <w:numId w:val="31"/>
      </w:numPr>
      <w:tabs>
        <w:tab w:val="clear" w:pos="360"/>
        <w:tab w:val="num" w:pos="643"/>
        <w:tab w:val="num" w:pos="720"/>
      </w:tabs>
      <w:spacing w:after="0" w:line="240" w:lineRule="auto"/>
      <w:ind w:left="643"/>
    </w:pPr>
    <w:rPr>
      <w:rFonts w:ascii="Times New Roman" w:eastAsia="Times New Roman" w:hAnsi="Times New Roman"/>
      <w:kern w:val="28"/>
      <w:szCs w:val="20"/>
      <w:lang w:eastAsia="ru-RU"/>
    </w:rPr>
  </w:style>
  <w:style w:type="paragraph" w:styleId="38">
    <w:name w:val="List Bullet 3"/>
    <w:basedOn w:val="a1"/>
    <w:uiPriority w:val="99"/>
    <w:rsid w:val="00C65927"/>
    <w:pPr>
      <w:tabs>
        <w:tab w:val="num" w:pos="926"/>
      </w:tabs>
      <w:spacing w:after="0" w:line="240" w:lineRule="auto"/>
      <w:ind w:left="926" w:hanging="360"/>
    </w:pPr>
    <w:rPr>
      <w:rFonts w:ascii="Times New Roman" w:eastAsia="Times New Roman" w:hAnsi="Times New Roman"/>
      <w:kern w:val="28"/>
      <w:szCs w:val="20"/>
      <w:lang w:eastAsia="ru-RU"/>
    </w:rPr>
  </w:style>
  <w:style w:type="paragraph" w:styleId="4">
    <w:name w:val="List Bullet 4"/>
    <w:basedOn w:val="a1"/>
    <w:uiPriority w:val="99"/>
    <w:rsid w:val="00C65927"/>
    <w:pPr>
      <w:numPr>
        <w:numId w:val="40"/>
      </w:numPr>
      <w:tabs>
        <w:tab w:val="clear" w:pos="570"/>
        <w:tab w:val="num" w:pos="1209"/>
      </w:tabs>
      <w:spacing w:after="0" w:line="240" w:lineRule="auto"/>
      <w:ind w:left="1209"/>
    </w:pPr>
    <w:rPr>
      <w:rFonts w:ascii="Times New Roman" w:eastAsia="Times New Roman" w:hAnsi="Times New Roman"/>
      <w:kern w:val="28"/>
      <w:szCs w:val="20"/>
      <w:lang w:eastAsia="ru-RU"/>
    </w:rPr>
  </w:style>
  <w:style w:type="paragraph" w:styleId="54">
    <w:name w:val="List Bullet 5"/>
    <w:basedOn w:val="a1"/>
    <w:uiPriority w:val="99"/>
    <w:rsid w:val="00C65927"/>
    <w:pPr>
      <w:tabs>
        <w:tab w:val="num" w:pos="814"/>
        <w:tab w:val="num" w:pos="1492"/>
      </w:tabs>
      <w:spacing w:after="0" w:line="240" w:lineRule="auto"/>
      <w:ind w:left="1492" w:hanging="360"/>
    </w:pPr>
    <w:rPr>
      <w:rFonts w:ascii="Times New Roman" w:eastAsia="Times New Roman" w:hAnsi="Times New Roman"/>
      <w:kern w:val="28"/>
      <w:szCs w:val="20"/>
      <w:lang w:eastAsia="ru-RU"/>
    </w:rPr>
  </w:style>
  <w:style w:type="paragraph" w:styleId="afff5">
    <w:name w:val="List Continue"/>
    <w:basedOn w:val="a1"/>
    <w:uiPriority w:val="99"/>
    <w:rsid w:val="00C65927"/>
    <w:pPr>
      <w:spacing w:after="120" w:line="240" w:lineRule="auto"/>
      <w:ind w:left="283"/>
    </w:pPr>
    <w:rPr>
      <w:rFonts w:ascii="Times New Roman" w:eastAsia="Times New Roman" w:hAnsi="Times New Roman"/>
      <w:kern w:val="28"/>
      <w:szCs w:val="20"/>
      <w:lang w:eastAsia="ru-RU"/>
    </w:rPr>
  </w:style>
  <w:style w:type="paragraph" w:styleId="2e">
    <w:name w:val="List Continue 2"/>
    <w:basedOn w:val="a1"/>
    <w:uiPriority w:val="99"/>
    <w:rsid w:val="00C65927"/>
    <w:pPr>
      <w:spacing w:after="120" w:line="240" w:lineRule="auto"/>
      <w:ind w:left="566"/>
    </w:pPr>
    <w:rPr>
      <w:rFonts w:ascii="Times New Roman" w:eastAsia="Times New Roman" w:hAnsi="Times New Roman"/>
      <w:kern w:val="28"/>
      <w:szCs w:val="20"/>
      <w:lang w:eastAsia="ru-RU"/>
    </w:rPr>
  </w:style>
  <w:style w:type="paragraph" w:styleId="39">
    <w:name w:val="List Continue 3"/>
    <w:basedOn w:val="a1"/>
    <w:uiPriority w:val="99"/>
    <w:rsid w:val="00C65927"/>
    <w:pPr>
      <w:spacing w:after="120" w:line="240" w:lineRule="auto"/>
      <w:ind w:left="849"/>
    </w:pPr>
    <w:rPr>
      <w:rFonts w:ascii="Times New Roman" w:eastAsia="Times New Roman" w:hAnsi="Times New Roman"/>
      <w:kern w:val="28"/>
      <w:szCs w:val="20"/>
      <w:lang w:eastAsia="ru-RU"/>
    </w:rPr>
  </w:style>
  <w:style w:type="paragraph" w:styleId="44">
    <w:name w:val="List Continue 4"/>
    <w:basedOn w:val="a1"/>
    <w:uiPriority w:val="99"/>
    <w:rsid w:val="00C65927"/>
    <w:pPr>
      <w:spacing w:after="120" w:line="240" w:lineRule="auto"/>
      <w:ind w:left="1132"/>
    </w:pPr>
    <w:rPr>
      <w:rFonts w:ascii="Times New Roman" w:eastAsia="Times New Roman" w:hAnsi="Times New Roman"/>
      <w:kern w:val="28"/>
      <w:szCs w:val="20"/>
      <w:lang w:eastAsia="ru-RU"/>
    </w:rPr>
  </w:style>
  <w:style w:type="paragraph" w:styleId="55">
    <w:name w:val="List Continue 5"/>
    <w:basedOn w:val="a1"/>
    <w:uiPriority w:val="99"/>
    <w:rsid w:val="00C65927"/>
    <w:pPr>
      <w:spacing w:after="120" w:line="240" w:lineRule="auto"/>
      <w:ind w:left="1415"/>
    </w:pPr>
    <w:rPr>
      <w:rFonts w:ascii="Times New Roman" w:eastAsia="Times New Roman" w:hAnsi="Times New Roman"/>
      <w:kern w:val="28"/>
      <w:szCs w:val="20"/>
      <w:lang w:eastAsia="ru-RU"/>
    </w:rPr>
  </w:style>
  <w:style w:type="paragraph" w:styleId="45">
    <w:name w:val="List Number 4"/>
    <w:basedOn w:val="a1"/>
    <w:uiPriority w:val="99"/>
    <w:rsid w:val="00C65927"/>
    <w:pPr>
      <w:tabs>
        <w:tab w:val="num" w:pos="560"/>
        <w:tab w:val="num" w:pos="1209"/>
      </w:tabs>
      <w:spacing w:after="0" w:line="240" w:lineRule="auto"/>
      <w:ind w:left="1209" w:hanging="360"/>
    </w:pPr>
    <w:rPr>
      <w:rFonts w:ascii="Times New Roman" w:eastAsia="Times New Roman" w:hAnsi="Times New Roman"/>
      <w:kern w:val="28"/>
      <w:szCs w:val="20"/>
      <w:lang w:eastAsia="ru-RU"/>
    </w:rPr>
  </w:style>
  <w:style w:type="paragraph" w:styleId="5">
    <w:name w:val="List Number 5"/>
    <w:basedOn w:val="a1"/>
    <w:uiPriority w:val="99"/>
    <w:rsid w:val="00C65927"/>
    <w:pPr>
      <w:numPr>
        <w:numId w:val="43"/>
      </w:numPr>
      <w:tabs>
        <w:tab w:val="clear" w:pos="720"/>
        <w:tab w:val="num" w:pos="1492"/>
      </w:tabs>
      <w:spacing w:after="0" w:line="240" w:lineRule="auto"/>
      <w:ind w:left="1492"/>
    </w:pPr>
    <w:rPr>
      <w:rFonts w:ascii="Times New Roman" w:eastAsia="Times New Roman" w:hAnsi="Times New Roman"/>
      <w:kern w:val="28"/>
      <w:szCs w:val="20"/>
      <w:lang w:eastAsia="ru-RU"/>
    </w:rPr>
  </w:style>
  <w:style w:type="paragraph" w:styleId="afff6">
    <w:name w:val="macro"/>
    <w:link w:val="afff7"/>
    <w:uiPriority w:val="99"/>
    <w:rsid w:val="00C6592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rPr>
  </w:style>
  <w:style w:type="character" w:customStyle="1" w:styleId="afff7">
    <w:name w:val="Текст макроса Знак"/>
    <w:link w:val="afff6"/>
    <w:uiPriority w:val="99"/>
    <w:rsid w:val="00C65927"/>
    <w:rPr>
      <w:rFonts w:ascii="Courier New" w:eastAsia="Times New Roman" w:hAnsi="Courier New" w:cs="Courier New"/>
    </w:rPr>
  </w:style>
  <w:style w:type="paragraph" w:styleId="afff8">
    <w:name w:val="Message Header"/>
    <w:basedOn w:val="a1"/>
    <w:link w:val="afff9"/>
    <w:uiPriority w:val="99"/>
    <w:rsid w:val="00C6592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kern w:val="28"/>
      <w:sz w:val="24"/>
      <w:szCs w:val="24"/>
      <w:lang w:eastAsia="ru-RU"/>
    </w:rPr>
  </w:style>
  <w:style w:type="character" w:customStyle="1" w:styleId="afff9">
    <w:name w:val="Шапка Знак"/>
    <w:link w:val="afff8"/>
    <w:uiPriority w:val="99"/>
    <w:rsid w:val="00C65927"/>
    <w:rPr>
      <w:rFonts w:ascii="Arial" w:eastAsia="Times New Roman" w:hAnsi="Arial"/>
      <w:kern w:val="28"/>
      <w:sz w:val="24"/>
      <w:szCs w:val="24"/>
      <w:shd w:val="pct20" w:color="auto" w:fill="auto"/>
    </w:rPr>
  </w:style>
  <w:style w:type="paragraph" w:styleId="afffa">
    <w:name w:val="Normal Indent"/>
    <w:basedOn w:val="a1"/>
    <w:uiPriority w:val="99"/>
    <w:rsid w:val="00C65927"/>
    <w:pPr>
      <w:spacing w:after="0" w:line="240" w:lineRule="auto"/>
      <w:ind w:left="720"/>
    </w:pPr>
    <w:rPr>
      <w:rFonts w:ascii="Times New Roman" w:eastAsia="Times New Roman" w:hAnsi="Times New Roman"/>
      <w:kern w:val="28"/>
      <w:szCs w:val="20"/>
      <w:lang w:eastAsia="ru-RU"/>
    </w:rPr>
  </w:style>
  <w:style w:type="paragraph" w:styleId="afffb">
    <w:name w:val="Note Heading"/>
    <w:basedOn w:val="a1"/>
    <w:next w:val="a1"/>
    <w:link w:val="afffc"/>
    <w:uiPriority w:val="99"/>
    <w:rsid w:val="00C65927"/>
    <w:pPr>
      <w:spacing w:after="0" w:line="240" w:lineRule="auto"/>
    </w:pPr>
    <w:rPr>
      <w:rFonts w:ascii="Times New Roman" w:eastAsia="Times New Roman" w:hAnsi="Times New Roman"/>
      <w:kern w:val="28"/>
      <w:szCs w:val="20"/>
      <w:lang w:eastAsia="ru-RU"/>
    </w:rPr>
  </w:style>
  <w:style w:type="character" w:customStyle="1" w:styleId="afffc">
    <w:name w:val="Заголовок записки Знак"/>
    <w:link w:val="afffb"/>
    <w:uiPriority w:val="99"/>
    <w:rsid w:val="00C65927"/>
    <w:rPr>
      <w:rFonts w:ascii="Times New Roman" w:eastAsia="Times New Roman" w:hAnsi="Times New Roman"/>
      <w:kern w:val="28"/>
      <w:sz w:val="22"/>
    </w:rPr>
  </w:style>
  <w:style w:type="paragraph" w:styleId="afffd">
    <w:name w:val="Plain Text"/>
    <w:basedOn w:val="a1"/>
    <w:link w:val="afffe"/>
    <w:uiPriority w:val="99"/>
    <w:rsid w:val="00C65927"/>
    <w:pPr>
      <w:spacing w:after="0" w:line="240" w:lineRule="auto"/>
    </w:pPr>
    <w:rPr>
      <w:rFonts w:ascii="Courier New" w:eastAsia="Times New Roman" w:hAnsi="Courier New"/>
      <w:kern w:val="28"/>
      <w:sz w:val="20"/>
      <w:szCs w:val="20"/>
      <w:lang w:eastAsia="ru-RU"/>
    </w:rPr>
  </w:style>
  <w:style w:type="character" w:customStyle="1" w:styleId="afffe">
    <w:name w:val="Текст Знак"/>
    <w:link w:val="afffd"/>
    <w:uiPriority w:val="99"/>
    <w:rsid w:val="00C65927"/>
    <w:rPr>
      <w:rFonts w:ascii="Courier New" w:eastAsia="Times New Roman" w:hAnsi="Courier New"/>
      <w:kern w:val="28"/>
    </w:rPr>
  </w:style>
  <w:style w:type="paragraph" w:styleId="affff">
    <w:name w:val="Salutation"/>
    <w:basedOn w:val="a1"/>
    <w:next w:val="a1"/>
    <w:link w:val="affff0"/>
    <w:uiPriority w:val="99"/>
    <w:rsid w:val="00C65927"/>
    <w:pPr>
      <w:spacing w:after="0" w:line="240" w:lineRule="auto"/>
    </w:pPr>
    <w:rPr>
      <w:rFonts w:ascii="Times New Roman" w:eastAsia="Times New Roman" w:hAnsi="Times New Roman"/>
      <w:kern w:val="28"/>
      <w:szCs w:val="20"/>
      <w:lang w:eastAsia="ru-RU"/>
    </w:rPr>
  </w:style>
  <w:style w:type="character" w:customStyle="1" w:styleId="affff0">
    <w:name w:val="Приветствие Знак"/>
    <w:link w:val="affff"/>
    <w:uiPriority w:val="99"/>
    <w:rsid w:val="00C65927"/>
    <w:rPr>
      <w:rFonts w:ascii="Times New Roman" w:eastAsia="Times New Roman" w:hAnsi="Times New Roman"/>
      <w:kern w:val="28"/>
      <w:sz w:val="22"/>
    </w:rPr>
  </w:style>
  <w:style w:type="paragraph" w:styleId="affff1">
    <w:name w:val="Signature"/>
    <w:basedOn w:val="a1"/>
    <w:link w:val="affff2"/>
    <w:uiPriority w:val="99"/>
    <w:rsid w:val="00C65927"/>
    <w:pPr>
      <w:spacing w:after="0" w:line="240" w:lineRule="auto"/>
      <w:ind w:left="4252"/>
    </w:pPr>
    <w:rPr>
      <w:rFonts w:ascii="Times New Roman" w:eastAsia="Times New Roman" w:hAnsi="Times New Roman"/>
      <w:kern w:val="28"/>
      <w:szCs w:val="20"/>
      <w:lang w:eastAsia="ru-RU"/>
    </w:rPr>
  </w:style>
  <w:style w:type="character" w:customStyle="1" w:styleId="affff2">
    <w:name w:val="Подпись Знак"/>
    <w:link w:val="affff1"/>
    <w:uiPriority w:val="99"/>
    <w:rsid w:val="00C65927"/>
    <w:rPr>
      <w:rFonts w:ascii="Times New Roman" w:eastAsia="Times New Roman" w:hAnsi="Times New Roman"/>
      <w:kern w:val="28"/>
      <w:sz w:val="22"/>
    </w:rPr>
  </w:style>
  <w:style w:type="paragraph" w:styleId="affff3">
    <w:name w:val="table of authorities"/>
    <w:basedOn w:val="a1"/>
    <w:next w:val="a1"/>
    <w:uiPriority w:val="99"/>
    <w:rsid w:val="00C65927"/>
    <w:pPr>
      <w:spacing w:after="0" w:line="240" w:lineRule="auto"/>
      <w:ind w:left="220" w:hanging="220"/>
    </w:pPr>
    <w:rPr>
      <w:rFonts w:ascii="Times New Roman" w:eastAsia="Times New Roman" w:hAnsi="Times New Roman"/>
      <w:kern w:val="28"/>
      <w:szCs w:val="20"/>
      <w:lang w:eastAsia="ru-RU"/>
    </w:rPr>
  </w:style>
  <w:style w:type="paragraph" w:styleId="affff4">
    <w:name w:val="table of figures"/>
    <w:basedOn w:val="a1"/>
    <w:next w:val="a1"/>
    <w:uiPriority w:val="99"/>
    <w:rsid w:val="00C65927"/>
    <w:pPr>
      <w:spacing w:after="0" w:line="240" w:lineRule="auto"/>
    </w:pPr>
    <w:rPr>
      <w:rFonts w:ascii="Times New Roman" w:eastAsia="Times New Roman" w:hAnsi="Times New Roman"/>
      <w:kern w:val="28"/>
      <w:szCs w:val="20"/>
      <w:lang w:eastAsia="ru-RU"/>
    </w:rPr>
  </w:style>
  <w:style w:type="character" w:customStyle="1" w:styleId="affff5">
    <w:name w:val="Заголовок Знак"/>
    <w:uiPriority w:val="10"/>
    <w:locked/>
    <w:rsid w:val="00C65927"/>
    <w:rPr>
      <w:rFonts w:ascii="Arial" w:hAnsi="Arial"/>
      <w:b/>
      <w:kern w:val="28"/>
      <w:sz w:val="32"/>
      <w:lang w:val="ru-RU" w:eastAsia="ru-RU"/>
    </w:rPr>
  </w:style>
  <w:style w:type="paragraph" w:styleId="affff6">
    <w:name w:val="toa heading"/>
    <w:basedOn w:val="a1"/>
    <w:next w:val="a1"/>
    <w:uiPriority w:val="99"/>
    <w:rsid w:val="00C65927"/>
    <w:pPr>
      <w:spacing w:before="120" w:after="0" w:line="240" w:lineRule="auto"/>
    </w:pPr>
    <w:rPr>
      <w:rFonts w:ascii="Arial" w:eastAsia="Times New Roman" w:hAnsi="Arial" w:cs="Arial"/>
      <w:b/>
      <w:bCs/>
      <w:kern w:val="28"/>
      <w:sz w:val="24"/>
      <w:szCs w:val="24"/>
      <w:lang w:eastAsia="ru-RU"/>
    </w:rPr>
  </w:style>
  <w:style w:type="paragraph" w:styleId="16">
    <w:name w:val="toc 1"/>
    <w:basedOn w:val="a1"/>
    <w:next w:val="a1"/>
    <w:autoRedefine/>
    <w:uiPriority w:val="39"/>
    <w:rsid w:val="00C65927"/>
    <w:pPr>
      <w:spacing w:after="0" w:line="240" w:lineRule="auto"/>
    </w:pPr>
    <w:rPr>
      <w:rFonts w:ascii="Times New Roman" w:eastAsia="Times New Roman" w:hAnsi="Times New Roman"/>
      <w:kern w:val="28"/>
      <w:szCs w:val="20"/>
      <w:lang w:eastAsia="ru-RU"/>
    </w:rPr>
  </w:style>
  <w:style w:type="paragraph" w:styleId="2f">
    <w:name w:val="toc 2"/>
    <w:basedOn w:val="a1"/>
    <w:next w:val="a1"/>
    <w:autoRedefine/>
    <w:uiPriority w:val="39"/>
    <w:rsid w:val="00C65927"/>
    <w:pPr>
      <w:spacing w:after="0" w:line="240" w:lineRule="auto"/>
      <w:ind w:left="220"/>
    </w:pPr>
    <w:rPr>
      <w:rFonts w:ascii="Times New Roman" w:eastAsia="Times New Roman" w:hAnsi="Times New Roman"/>
      <w:kern w:val="28"/>
      <w:szCs w:val="20"/>
      <w:lang w:eastAsia="ru-RU"/>
    </w:rPr>
  </w:style>
  <w:style w:type="paragraph" w:styleId="3a">
    <w:name w:val="toc 3"/>
    <w:basedOn w:val="a1"/>
    <w:next w:val="a1"/>
    <w:autoRedefine/>
    <w:uiPriority w:val="39"/>
    <w:rsid w:val="00C65927"/>
    <w:pPr>
      <w:spacing w:after="0" w:line="240" w:lineRule="auto"/>
      <w:ind w:left="440"/>
    </w:pPr>
    <w:rPr>
      <w:rFonts w:ascii="Times New Roman" w:eastAsia="Times New Roman" w:hAnsi="Times New Roman"/>
      <w:kern w:val="28"/>
      <w:szCs w:val="20"/>
      <w:lang w:eastAsia="ru-RU"/>
    </w:rPr>
  </w:style>
  <w:style w:type="paragraph" w:styleId="46">
    <w:name w:val="toc 4"/>
    <w:basedOn w:val="a1"/>
    <w:next w:val="a1"/>
    <w:autoRedefine/>
    <w:uiPriority w:val="39"/>
    <w:rsid w:val="00C65927"/>
    <w:pPr>
      <w:spacing w:after="0" w:line="240" w:lineRule="auto"/>
      <w:ind w:left="660"/>
    </w:pPr>
    <w:rPr>
      <w:rFonts w:ascii="Times New Roman" w:eastAsia="Times New Roman" w:hAnsi="Times New Roman"/>
      <w:kern w:val="28"/>
      <w:szCs w:val="20"/>
      <w:lang w:eastAsia="ru-RU"/>
    </w:rPr>
  </w:style>
  <w:style w:type="paragraph" w:styleId="56">
    <w:name w:val="toc 5"/>
    <w:basedOn w:val="a1"/>
    <w:next w:val="a1"/>
    <w:autoRedefine/>
    <w:uiPriority w:val="39"/>
    <w:rsid w:val="00C65927"/>
    <w:pPr>
      <w:spacing w:after="0" w:line="240" w:lineRule="auto"/>
      <w:ind w:left="880"/>
    </w:pPr>
    <w:rPr>
      <w:rFonts w:ascii="Times New Roman" w:eastAsia="Times New Roman" w:hAnsi="Times New Roman"/>
      <w:kern w:val="28"/>
      <w:szCs w:val="20"/>
      <w:lang w:eastAsia="ru-RU"/>
    </w:rPr>
  </w:style>
  <w:style w:type="paragraph" w:styleId="62">
    <w:name w:val="toc 6"/>
    <w:basedOn w:val="a1"/>
    <w:next w:val="a1"/>
    <w:autoRedefine/>
    <w:uiPriority w:val="39"/>
    <w:rsid w:val="00C65927"/>
    <w:pPr>
      <w:spacing w:after="0" w:line="240" w:lineRule="auto"/>
      <w:ind w:left="1100"/>
    </w:pPr>
    <w:rPr>
      <w:rFonts w:ascii="Times New Roman" w:eastAsia="Times New Roman" w:hAnsi="Times New Roman"/>
      <w:kern w:val="28"/>
      <w:szCs w:val="20"/>
      <w:lang w:eastAsia="ru-RU"/>
    </w:rPr>
  </w:style>
  <w:style w:type="paragraph" w:styleId="72">
    <w:name w:val="toc 7"/>
    <w:basedOn w:val="a1"/>
    <w:next w:val="a1"/>
    <w:autoRedefine/>
    <w:uiPriority w:val="39"/>
    <w:rsid w:val="00C65927"/>
    <w:pPr>
      <w:spacing w:after="0" w:line="240" w:lineRule="auto"/>
      <w:ind w:left="1320"/>
    </w:pPr>
    <w:rPr>
      <w:rFonts w:ascii="Times New Roman" w:eastAsia="Times New Roman" w:hAnsi="Times New Roman"/>
      <w:kern w:val="28"/>
      <w:szCs w:val="20"/>
      <w:lang w:eastAsia="ru-RU"/>
    </w:rPr>
  </w:style>
  <w:style w:type="paragraph" w:styleId="82">
    <w:name w:val="toc 8"/>
    <w:basedOn w:val="a1"/>
    <w:next w:val="a1"/>
    <w:autoRedefine/>
    <w:uiPriority w:val="39"/>
    <w:rsid w:val="00C65927"/>
    <w:pPr>
      <w:spacing w:after="0" w:line="240" w:lineRule="auto"/>
      <w:ind w:left="1540"/>
    </w:pPr>
    <w:rPr>
      <w:rFonts w:ascii="Times New Roman" w:eastAsia="Times New Roman" w:hAnsi="Times New Roman"/>
      <w:kern w:val="28"/>
      <w:szCs w:val="20"/>
      <w:lang w:eastAsia="ru-RU"/>
    </w:rPr>
  </w:style>
  <w:style w:type="paragraph" w:styleId="92">
    <w:name w:val="toc 9"/>
    <w:basedOn w:val="a1"/>
    <w:next w:val="a1"/>
    <w:autoRedefine/>
    <w:uiPriority w:val="39"/>
    <w:rsid w:val="00C65927"/>
    <w:pPr>
      <w:spacing w:after="0" w:line="240" w:lineRule="auto"/>
      <w:ind w:left="1760"/>
    </w:pPr>
    <w:rPr>
      <w:rFonts w:ascii="Times New Roman" w:eastAsia="Times New Roman" w:hAnsi="Times New Roman"/>
      <w:kern w:val="28"/>
      <w:szCs w:val="20"/>
      <w:lang w:eastAsia="ru-RU"/>
    </w:rPr>
  </w:style>
  <w:style w:type="paragraph" w:customStyle="1" w:styleId="bodytextindent40">
    <w:name w:val="bodytextindent4"/>
    <w:basedOn w:val="a1"/>
    <w:rsid w:val="00C65927"/>
    <w:pPr>
      <w:spacing w:after="0" w:line="260" w:lineRule="atLeast"/>
      <w:ind w:left="360" w:hanging="360"/>
    </w:pPr>
    <w:rPr>
      <w:rFonts w:ascii="Times New Roman" w:eastAsia="Times New Roman" w:hAnsi="Times New Roman"/>
      <w:kern w:val="28"/>
      <w:lang w:eastAsia="ru-RU"/>
    </w:rPr>
  </w:style>
  <w:style w:type="paragraph" w:customStyle="1" w:styleId="TableHeading">
    <w:name w:val="Table Heading"/>
    <w:basedOn w:val="a1"/>
    <w:rsid w:val="00C65927"/>
    <w:pPr>
      <w:keepNext/>
      <w:keepLines/>
      <w:spacing w:before="60" w:after="60" w:line="240" w:lineRule="auto"/>
      <w:jc w:val="center"/>
    </w:pPr>
    <w:rPr>
      <w:rFonts w:ascii="Arial" w:eastAsia="Times New Roman" w:hAnsi="Arial"/>
      <w:b/>
      <w:kern w:val="28"/>
      <w:sz w:val="20"/>
      <w:szCs w:val="20"/>
      <w:lang w:eastAsia="ru-RU"/>
    </w:rPr>
  </w:style>
  <w:style w:type="character" w:customStyle="1" w:styleId="aff">
    <w:name w:val="Название объекта Знак"/>
    <w:aliases w:val="Char Знак"/>
    <w:link w:val="afe"/>
    <w:uiPriority w:val="35"/>
    <w:locked/>
    <w:rsid w:val="00C65927"/>
    <w:rPr>
      <w:rFonts w:ascii="Times New Roman" w:eastAsia="Times New Roman" w:hAnsi="Times New Roman"/>
      <w:b/>
      <w:bCs/>
      <w:kern w:val="28"/>
    </w:rPr>
  </w:style>
  <w:style w:type="character" w:customStyle="1" w:styleId="EMEASubscript">
    <w:name w:val="EMEA Subscript"/>
    <w:rsid w:val="00C65927"/>
    <w:rPr>
      <w:sz w:val="22"/>
      <w:vertAlign w:val="subscript"/>
      <w:lang w:val="ru-RU" w:eastAsia="ru-RU"/>
    </w:rPr>
  </w:style>
  <w:style w:type="paragraph" w:customStyle="1" w:styleId="TableCentre">
    <w:name w:val="Table Centre"/>
    <w:basedOn w:val="TableLeft"/>
    <w:rsid w:val="00C65927"/>
    <w:pPr>
      <w:keepNext/>
      <w:keepLines/>
      <w:jc w:val="center"/>
    </w:pPr>
    <w:rPr>
      <w:rFonts w:cs="Arial"/>
    </w:rPr>
  </w:style>
  <w:style w:type="paragraph" w:customStyle="1" w:styleId="Table-Footer">
    <w:name w:val="Table-Footer"/>
    <w:basedOn w:val="a1"/>
    <w:next w:val="a1"/>
    <w:link w:val="Table-FooterChar"/>
    <w:rsid w:val="00C65927"/>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pPr>
    <w:rPr>
      <w:rFonts w:ascii="Times New Roman" w:eastAsia="Times New Roman" w:hAnsi="Times New Roman"/>
      <w:kern w:val="28"/>
      <w:sz w:val="18"/>
      <w:szCs w:val="20"/>
      <w:lang w:eastAsia="ru-RU"/>
    </w:rPr>
  </w:style>
  <w:style w:type="character" w:customStyle="1" w:styleId="Table-FooterChar">
    <w:name w:val="Table-Footer Char"/>
    <w:link w:val="Table-Footer"/>
    <w:locked/>
    <w:rsid w:val="00C65927"/>
    <w:rPr>
      <w:rFonts w:ascii="Times New Roman" w:eastAsia="Times New Roman" w:hAnsi="Times New Roman"/>
      <w:kern w:val="28"/>
      <w:sz w:val="18"/>
    </w:rPr>
  </w:style>
  <w:style w:type="character" w:customStyle="1" w:styleId="CharChar1">
    <w:name w:val="Char Char1"/>
    <w:semiHidden/>
    <w:locked/>
    <w:rsid w:val="00C65927"/>
    <w:rPr>
      <w:lang w:val="ru-RU" w:eastAsia="ru-RU"/>
    </w:rPr>
  </w:style>
  <w:style w:type="paragraph" w:customStyle="1" w:styleId="EMAStyle2">
    <w:name w:val="EMA Style 2"/>
    <w:basedOn w:val="EMEAstyle2"/>
    <w:rsid w:val="00C65927"/>
    <w:rPr>
      <w:color w:val="000000"/>
    </w:rPr>
  </w:style>
  <w:style w:type="character" w:customStyle="1" w:styleId="AnnotationtextCharChar">
    <w:name w:val="Annotationtext Char Char"/>
    <w:semiHidden/>
    <w:rsid w:val="00C65927"/>
    <w:rPr>
      <w:lang w:val="ru-RU" w:eastAsia="ru-RU"/>
    </w:rPr>
  </w:style>
  <w:style w:type="paragraph" w:customStyle="1" w:styleId="Tablecentredbold">
    <w:name w:val="Table centred bold"/>
    <w:basedOn w:val="TableLeft"/>
    <w:rsid w:val="00C65927"/>
    <w:pPr>
      <w:keepNext/>
      <w:keepLines/>
      <w:jc w:val="center"/>
    </w:pPr>
    <w:rPr>
      <w:b/>
      <w:bCs/>
      <w:noProof/>
    </w:rPr>
  </w:style>
  <w:style w:type="paragraph" w:customStyle="1" w:styleId="TableleftCAPS">
    <w:name w:val="Table left CAPS"/>
    <w:basedOn w:val="TableLeft"/>
    <w:rsid w:val="00C65927"/>
    <w:pPr>
      <w:keepNext/>
      <w:keepLines/>
    </w:pPr>
    <w:rPr>
      <w:rFonts w:ascii="Times New Roman Bold" w:hAnsi="Times New Roman Bold"/>
      <w:b/>
      <w:bCs/>
      <w:i/>
      <w:iCs/>
      <w:caps/>
      <w:noProof/>
    </w:rPr>
  </w:style>
  <w:style w:type="paragraph" w:customStyle="1" w:styleId="TableleftIT">
    <w:name w:val="Table left IT"/>
    <w:basedOn w:val="TableLeft"/>
    <w:rsid w:val="00C65927"/>
    <w:pPr>
      <w:keepNext/>
      <w:keepLines/>
    </w:pPr>
    <w:rPr>
      <w:rFonts w:eastAsia="SimSun"/>
      <w:i/>
      <w:szCs w:val="22"/>
    </w:rPr>
  </w:style>
  <w:style w:type="paragraph" w:styleId="affff7">
    <w:name w:val="Revision"/>
    <w:hidden/>
    <w:uiPriority w:val="99"/>
    <w:semiHidden/>
    <w:rsid w:val="00C65927"/>
    <w:rPr>
      <w:rFonts w:ascii="Times New Roman" w:eastAsia="Times New Roman" w:hAnsi="Times New Roman"/>
      <w:sz w:val="22"/>
    </w:rPr>
  </w:style>
  <w:style w:type="character" w:customStyle="1" w:styleId="CommentTextChar1">
    <w:name w:val="Comment Text Char1"/>
    <w:rsid w:val="00C65927"/>
    <w:rPr>
      <w:lang w:val="ru-RU" w:eastAsia="ru-RU"/>
    </w:rPr>
  </w:style>
  <w:style w:type="character" w:customStyle="1" w:styleId="refgroup">
    <w:name w:val="ref_group"/>
    <w:rsid w:val="00C65927"/>
  </w:style>
  <w:style w:type="character" w:customStyle="1" w:styleId="refreference">
    <w:name w:val="ref_reference"/>
    <w:rsid w:val="00C65927"/>
  </w:style>
  <w:style w:type="character" w:customStyle="1" w:styleId="textbluebold">
    <w:name w:val="textbluebold"/>
    <w:rsid w:val="00C65927"/>
  </w:style>
  <w:style w:type="paragraph" w:customStyle="1" w:styleId="TableHeaderCenter">
    <w:name w:val="Table Header Center"/>
    <w:basedOn w:val="a1"/>
    <w:rsid w:val="00C65927"/>
    <w:pPr>
      <w:spacing w:before="60" w:after="60" w:line="240" w:lineRule="auto"/>
      <w:jc w:val="center"/>
    </w:pPr>
    <w:rPr>
      <w:rFonts w:ascii="Times New Roman Bold" w:eastAsia="Arial Unicode MS" w:hAnsi="Times New Roman Bold"/>
      <w:b/>
      <w:color w:val="000000"/>
      <w:kern w:val="28"/>
      <w:sz w:val="20"/>
      <w:szCs w:val="24"/>
      <w:lang w:eastAsia="ru-RU"/>
    </w:rPr>
  </w:style>
  <w:style w:type="paragraph" w:customStyle="1" w:styleId="TableCellCenter">
    <w:name w:val="Table Cell Center"/>
    <w:basedOn w:val="a1"/>
    <w:rsid w:val="00C65927"/>
    <w:pPr>
      <w:spacing w:before="60" w:after="60" w:line="240" w:lineRule="auto"/>
      <w:jc w:val="center"/>
    </w:pPr>
    <w:rPr>
      <w:rFonts w:ascii="Times New Roman" w:eastAsia="Arial Unicode MS" w:hAnsi="Times New Roman"/>
      <w:color w:val="000000"/>
      <w:kern w:val="28"/>
      <w:sz w:val="20"/>
      <w:szCs w:val="24"/>
      <w:lang w:eastAsia="ru-RU"/>
    </w:rPr>
  </w:style>
  <w:style w:type="paragraph" w:customStyle="1" w:styleId="RefAgency">
    <w:name w:val="Ref. (Agency)"/>
    <w:basedOn w:val="Default"/>
    <w:next w:val="Default"/>
    <w:uiPriority w:val="99"/>
    <w:rsid w:val="00C65927"/>
    <w:rPr>
      <w:rFonts w:ascii="Verdana" w:hAnsi="Verdana"/>
      <w:lang w:eastAsia="ru-RU"/>
    </w:rPr>
  </w:style>
  <w:style w:type="character" w:customStyle="1" w:styleId="PIHeading2Char">
    <w:name w:val="PI Heading 2 Char"/>
    <w:link w:val="PIHeading2"/>
    <w:locked/>
    <w:rsid w:val="00C65927"/>
    <w:rPr>
      <w:rFonts w:ascii="Arial" w:hAnsi="Arial"/>
      <w:b/>
    </w:rPr>
  </w:style>
  <w:style w:type="paragraph" w:customStyle="1" w:styleId="PIHeading2">
    <w:name w:val="PI Heading 2"/>
    <w:basedOn w:val="a1"/>
    <w:link w:val="PIHeading2Char"/>
    <w:rsid w:val="00C65927"/>
    <w:pPr>
      <w:keepNext/>
      <w:spacing w:before="360" w:after="120" w:line="240" w:lineRule="auto"/>
    </w:pPr>
    <w:rPr>
      <w:rFonts w:ascii="Arial" w:hAnsi="Arial"/>
      <w:b/>
      <w:sz w:val="20"/>
      <w:szCs w:val="20"/>
      <w:lang w:eastAsia="ru-RU"/>
    </w:rPr>
  </w:style>
  <w:style w:type="table" w:customStyle="1" w:styleId="TableGrid1">
    <w:name w:val="Table Grid1"/>
    <w:basedOn w:val="a3"/>
    <w:next w:val="aff0"/>
    <w:uiPriority w:val="59"/>
    <w:rsid w:val="00C65927"/>
    <w:pPr>
      <w:tabs>
        <w:tab w:val="left" w:pos="567"/>
      </w:tabs>
      <w:spacing w:line="260" w:lineRule="exact"/>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1"/>
    <w:rsid w:val="00C65927"/>
    <w:pPr>
      <w:suppressAutoHyphens/>
      <w:spacing w:before="280" w:after="75" w:line="240" w:lineRule="auto"/>
    </w:pPr>
    <w:rPr>
      <w:rFonts w:ascii="Times New Roman" w:eastAsia="Times New Roman" w:hAnsi="Times New Roman"/>
      <w:color w:val="000000"/>
      <w:sz w:val="24"/>
      <w:szCs w:val="24"/>
      <w:lang w:eastAsia="ar-SA"/>
    </w:rPr>
  </w:style>
  <w:style w:type="character" w:customStyle="1" w:styleId="17">
    <w:name w:val="Неразрешенное упоминание1"/>
    <w:uiPriority w:val="99"/>
    <w:semiHidden/>
    <w:unhideWhenUsed/>
    <w:rsid w:val="00350791"/>
    <w:rPr>
      <w:color w:val="605E5C"/>
      <w:shd w:val="clear" w:color="auto" w:fill="E1DFDD"/>
    </w:rPr>
  </w:style>
  <w:style w:type="paragraph" w:customStyle="1" w:styleId="ConsPlusNormal">
    <w:name w:val="ConsPlusNormal"/>
    <w:rsid w:val="009672C9"/>
    <w:pPr>
      <w:widowControl w:val="0"/>
      <w:autoSpaceDE w:val="0"/>
      <w:autoSpaceDN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53769">
      <w:bodyDiv w:val="1"/>
      <w:marLeft w:val="0"/>
      <w:marRight w:val="0"/>
      <w:marTop w:val="0"/>
      <w:marBottom w:val="0"/>
      <w:divBdr>
        <w:top w:val="none" w:sz="0" w:space="0" w:color="auto"/>
        <w:left w:val="none" w:sz="0" w:space="0" w:color="auto"/>
        <w:bottom w:val="none" w:sz="0" w:space="0" w:color="auto"/>
        <w:right w:val="none" w:sz="0" w:space="0" w:color="auto"/>
      </w:divBdr>
    </w:div>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934442585">
      <w:bodyDiv w:val="1"/>
      <w:marLeft w:val="0"/>
      <w:marRight w:val="0"/>
      <w:marTop w:val="0"/>
      <w:marBottom w:val="0"/>
      <w:divBdr>
        <w:top w:val="none" w:sz="0" w:space="0" w:color="auto"/>
        <w:left w:val="none" w:sz="0" w:space="0" w:color="auto"/>
        <w:bottom w:val="none" w:sz="0" w:space="0" w:color="auto"/>
        <w:right w:val="none" w:sz="0" w:space="0" w:color="auto"/>
      </w:divBdr>
    </w:div>
    <w:div w:id="1511487242">
      <w:bodyDiv w:val="1"/>
      <w:marLeft w:val="0"/>
      <w:marRight w:val="0"/>
      <w:marTop w:val="0"/>
      <w:marBottom w:val="0"/>
      <w:divBdr>
        <w:top w:val="none" w:sz="0" w:space="0" w:color="auto"/>
        <w:left w:val="none" w:sz="0" w:space="0" w:color="auto"/>
        <w:bottom w:val="none" w:sz="0" w:space="0" w:color="auto"/>
        <w:right w:val="none" w:sz="0" w:space="0" w:color="auto"/>
      </w:divBdr>
    </w:div>
    <w:div w:id="1560552838">
      <w:bodyDiv w:val="1"/>
      <w:marLeft w:val="0"/>
      <w:marRight w:val="0"/>
      <w:marTop w:val="0"/>
      <w:marBottom w:val="0"/>
      <w:divBdr>
        <w:top w:val="none" w:sz="0" w:space="0" w:color="auto"/>
        <w:left w:val="none" w:sz="0" w:space="0" w:color="auto"/>
        <w:bottom w:val="none" w:sz="0" w:space="0" w:color="auto"/>
        <w:right w:val="none" w:sz="0" w:space="0" w:color="auto"/>
      </w:divBdr>
    </w:div>
    <w:div w:id="1840079998">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dda.kz" TargetMode="External"/><Relationship Id="rId4" Type="http://schemas.openxmlformats.org/officeDocument/2006/relationships/settings" Target="settings.xml"/><Relationship Id="rId9" Type="http://schemas.openxmlformats.org/officeDocument/2006/relationships/hyperlink" Target="mailto:office.secretary@rogersgroup.i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C2256-1DC2-45A5-A3ED-D23D2328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12662</Words>
  <Characters>72175</Characters>
  <Application>Microsoft Office Word</Application>
  <DocSecurity>0</DocSecurity>
  <Lines>601</Lines>
  <Paragraphs>169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84668</CharactersWithSpaces>
  <SharedDoc>false</SharedDoc>
  <HLinks>
    <vt:vector size="24" baseType="variant">
      <vt:variant>
        <vt:i4>7667774</vt:i4>
      </vt:variant>
      <vt:variant>
        <vt:i4>9</vt:i4>
      </vt:variant>
      <vt:variant>
        <vt:i4>0</vt:i4>
      </vt:variant>
      <vt:variant>
        <vt:i4>5</vt:i4>
      </vt:variant>
      <vt:variant>
        <vt:lpwstr>http://www.ndda.kz/</vt:lpwstr>
      </vt:variant>
      <vt:variant>
        <vt:lpwstr/>
      </vt:variant>
      <vt:variant>
        <vt:i4>4784187</vt:i4>
      </vt:variant>
      <vt:variant>
        <vt:i4>6</vt:i4>
      </vt:variant>
      <vt:variant>
        <vt:i4>0</vt:i4>
      </vt:variant>
      <vt:variant>
        <vt:i4>5</vt:i4>
      </vt:variant>
      <vt:variant>
        <vt:lpwstr>mailto:office.secretary@rogersgroup.in</vt:lpwstr>
      </vt:variant>
      <vt:variant>
        <vt:lpwstr/>
      </vt:variant>
      <vt:variant>
        <vt:i4>5308520</vt:i4>
      </vt:variant>
      <vt:variant>
        <vt:i4>3</vt:i4>
      </vt:variant>
      <vt:variant>
        <vt:i4>0</vt:i4>
      </vt:variant>
      <vt:variant>
        <vt:i4>5</vt:i4>
      </vt:variant>
      <vt:variant>
        <vt:lpwstr>mailto:info@lauruslabs.com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2019-11-18T06:17:00Z</cp:lastPrinted>
  <dcterms:created xsi:type="dcterms:W3CDTF">2024-12-26T08:40:00Z</dcterms:created>
  <dcterms:modified xsi:type="dcterms:W3CDTF">2025-07-07T12:44:00Z</dcterms:modified>
</cp:coreProperties>
</file>